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482" w:rsidRPr="00D55F41" w:rsidRDefault="00A80482" w:rsidP="00D55F41">
      <w:pPr>
        <w:jc w:val="center"/>
        <w:rPr>
          <w:rFonts w:ascii="Century Gothic" w:hAnsi="Century Gothic"/>
          <w:sz w:val="20"/>
          <w:szCs w:val="20"/>
        </w:rPr>
      </w:pPr>
      <w:r w:rsidRPr="00D55F41">
        <w:rPr>
          <w:rFonts w:ascii="Century Gothic" w:hAnsi="Century Gothic"/>
          <w:b/>
          <w:bCs/>
          <w:sz w:val="20"/>
          <w:szCs w:val="20"/>
        </w:rPr>
        <w:t>Firenze 3 luglio 2018 – dalle ore 9</w:t>
      </w:r>
    </w:p>
    <w:p w:rsidR="00A80482" w:rsidRPr="00D55F41" w:rsidRDefault="00A80482" w:rsidP="00D55F41">
      <w:pPr>
        <w:jc w:val="center"/>
        <w:rPr>
          <w:rFonts w:ascii="Century Gothic" w:hAnsi="Century Gothic"/>
          <w:b/>
          <w:bCs/>
          <w:sz w:val="20"/>
          <w:szCs w:val="20"/>
        </w:rPr>
      </w:pPr>
      <w:r w:rsidRPr="00D55F41">
        <w:rPr>
          <w:rFonts w:ascii="Century Gothic" w:hAnsi="Century Gothic"/>
          <w:b/>
          <w:bCs/>
          <w:sz w:val="20"/>
          <w:szCs w:val="20"/>
        </w:rPr>
        <w:t>Convegno</w:t>
      </w:r>
    </w:p>
    <w:p w:rsidR="00D55F41" w:rsidRDefault="00A80482" w:rsidP="00D55F41">
      <w:pPr>
        <w:jc w:val="center"/>
        <w:rPr>
          <w:rFonts w:ascii="Century Gothic" w:hAnsi="Century Gothic"/>
          <w:b/>
          <w:bCs/>
          <w:sz w:val="20"/>
          <w:szCs w:val="20"/>
        </w:rPr>
      </w:pPr>
      <w:r w:rsidRPr="00D55F41">
        <w:rPr>
          <w:rFonts w:ascii="Century Gothic" w:hAnsi="Century Gothic"/>
          <w:b/>
          <w:bCs/>
          <w:sz w:val="20"/>
          <w:szCs w:val="20"/>
        </w:rPr>
        <w:t xml:space="preserve">POLIZIA LOCALE MODELLI ORGANIZZATIVI A CONFRONTO E PROSPETTIVE DI RIFORMA </w:t>
      </w:r>
    </w:p>
    <w:p w:rsidR="00A80482" w:rsidRPr="00D55F41" w:rsidRDefault="00A80482" w:rsidP="00D55F41">
      <w:pPr>
        <w:jc w:val="center"/>
        <w:rPr>
          <w:rFonts w:ascii="Century Gothic" w:hAnsi="Century Gothic"/>
          <w:sz w:val="20"/>
          <w:szCs w:val="20"/>
        </w:rPr>
      </w:pPr>
      <w:r w:rsidRPr="00D55F41">
        <w:rPr>
          <w:rFonts w:ascii="Century Gothic" w:hAnsi="Century Gothic"/>
          <w:b/>
          <w:bCs/>
          <w:sz w:val="20"/>
          <w:szCs w:val="20"/>
        </w:rPr>
        <w:t>La Toscana verso la riforma della legge regionale sulla polizia locale</w:t>
      </w:r>
    </w:p>
    <w:p w:rsidR="00A80482" w:rsidRPr="00D55F41" w:rsidRDefault="00A80482" w:rsidP="00D55F41">
      <w:pPr>
        <w:autoSpaceDE w:val="0"/>
        <w:autoSpaceDN w:val="0"/>
        <w:adjustRightInd w:val="0"/>
        <w:spacing w:after="0"/>
        <w:jc w:val="center"/>
        <w:rPr>
          <w:rFonts w:ascii="Century Gothic" w:hAnsi="Century Gothic"/>
          <w:sz w:val="20"/>
          <w:szCs w:val="20"/>
        </w:rPr>
      </w:pPr>
      <w:proofErr w:type="spellStart"/>
      <w:r w:rsidRPr="00D55F41">
        <w:rPr>
          <w:rFonts w:ascii="Century Gothic" w:hAnsi="Century Gothic" w:cs="Tahoma"/>
          <w:b/>
          <w:bCs/>
          <w:sz w:val="20"/>
          <w:szCs w:val="20"/>
          <w:lang w:eastAsia="it-IT"/>
        </w:rPr>
        <w:t>Abstract</w:t>
      </w:r>
      <w:proofErr w:type="spellEnd"/>
      <w:r w:rsidRPr="00D55F41">
        <w:rPr>
          <w:rFonts w:ascii="Century Gothic" w:hAnsi="Century Gothic" w:cs="Tahoma"/>
          <w:b/>
          <w:bCs/>
          <w:sz w:val="20"/>
          <w:szCs w:val="20"/>
          <w:lang w:eastAsia="it-IT"/>
        </w:rPr>
        <w:t xml:space="preserve"> </w:t>
      </w:r>
      <w:r w:rsidRPr="00D55F41">
        <w:rPr>
          <w:rFonts w:ascii="Century Gothic" w:hAnsi="Century Gothic" w:cs="Tahoma"/>
          <w:bCs/>
          <w:sz w:val="20"/>
          <w:szCs w:val="20"/>
          <w:lang w:eastAsia="it-IT"/>
        </w:rPr>
        <w:t xml:space="preserve">della relazione di </w:t>
      </w:r>
      <w:r w:rsidRPr="00D55F41">
        <w:rPr>
          <w:rFonts w:ascii="Century Gothic" w:hAnsi="Century Gothic"/>
          <w:sz w:val="20"/>
          <w:szCs w:val="20"/>
        </w:rPr>
        <w:t xml:space="preserve">Fabrizio Cristalli - </w:t>
      </w:r>
      <w:r w:rsidRPr="00D55F41">
        <w:rPr>
          <w:rFonts w:ascii="Century Gothic" w:hAnsi="Century Gothic"/>
          <w:i/>
          <w:iCs/>
          <w:sz w:val="20"/>
          <w:szCs w:val="20"/>
        </w:rPr>
        <w:t>Direttore Generale della Direzione Generale Sicurezza – Regione Lombardia</w:t>
      </w:r>
    </w:p>
    <w:p w:rsidR="00A80482" w:rsidRPr="00D55F41" w:rsidRDefault="00A80482" w:rsidP="000D2FC4">
      <w:pPr>
        <w:autoSpaceDE w:val="0"/>
        <w:autoSpaceDN w:val="0"/>
        <w:adjustRightInd w:val="0"/>
        <w:spacing w:after="0"/>
        <w:jc w:val="center"/>
        <w:rPr>
          <w:rFonts w:ascii="Century Gothic" w:hAnsi="Century Gothic" w:cs="Tahoma"/>
          <w:b/>
          <w:bCs/>
          <w:sz w:val="20"/>
          <w:szCs w:val="20"/>
          <w:lang w:eastAsia="it-IT"/>
        </w:rPr>
      </w:pPr>
    </w:p>
    <w:p w:rsidR="000D2FC4" w:rsidRPr="00D55F41" w:rsidRDefault="000D2FC4" w:rsidP="000D2FC4">
      <w:pPr>
        <w:autoSpaceDE w:val="0"/>
        <w:autoSpaceDN w:val="0"/>
        <w:adjustRightInd w:val="0"/>
        <w:spacing w:after="0"/>
        <w:jc w:val="both"/>
        <w:rPr>
          <w:rFonts w:ascii="Century Gothic" w:hAnsi="Century Gothic" w:cs="Tahoma"/>
          <w:bCs/>
          <w:sz w:val="20"/>
          <w:szCs w:val="20"/>
          <w:lang w:eastAsia="it-IT"/>
        </w:rPr>
      </w:pPr>
    </w:p>
    <w:p w:rsidR="009D4C54" w:rsidRDefault="000D2FC4" w:rsidP="000D2FC4">
      <w:pPr>
        <w:autoSpaceDE w:val="0"/>
        <w:autoSpaceDN w:val="0"/>
        <w:adjustRightInd w:val="0"/>
        <w:jc w:val="both"/>
        <w:rPr>
          <w:rFonts w:ascii="Century Gothic" w:hAnsi="Century Gothic" w:cs="Tahoma"/>
          <w:sz w:val="20"/>
          <w:szCs w:val="20"/>
        </w:rPr>
      </w:pPr>
      <w:bookmarkStart w:id="0" w:name="_Toc247528504"/>
      <w:r w:rsidRPr="00D55F41">
        <w:rPr>
          <w:rFonts w:ascii="Century Gothic" w:hAnsi="Century Gothic" w:cs="Tahoma"/>
          <w:sz w:val="20"/>
          <w:szCs w:val="20"/>
        </w:rPr>
        <w:t xml:space="preserve">In Italia, l’importante trasformazione sociale ed economica intervenuta negli ultimi 20 anni ha comportato, come in moltissimi Paesi europei, una pressante richiesta di sicurezza da parte dei cittadini. Regione Lombardia ha fatto propria questa domanda del territorio attraverso l’istituzione di una missione del Programma Regionale di Sviluppo dedicata alla sicurezza, cosciente del fatto che ogni attuale concezione di prevenzione e sicurezza del cittadino non si identifica con il puro Ordine pubblico gestito dallo Stato e dalle Forze dell’Ordine. </w:t>
      </w:r>
    </w:p>
    <w:p w:rsidR="000D2FC4" w:rsidRPr="00D55F41" w:rsidRDefault="00A80482" w:rsidP="000D2FC4">
      <w:pPr>
        <w:autoSpaceDE w:val="0"/>
        <w:autoSpaceDN w:val="0"/>
        <w:adjustRightInd w:val="0"/>
        <w:jc w:val="both"/>
        <w:rPr>
          <w:rFonts w:ascii="Century Gothic" w:hAnsi="Century Gothic" w:cs="Tahoma"/>
          <w:sz w:val="20"/>
          <w:szCs w:val="20"/>
        </w:rPr>
      </w:pPr>
      <w:r w:rsidRPr="00D55F41">
        <w:rPr>
          <w:rFonts w:ascii="Century Gothic" w:hAnsi="Century Gothic" w:cs="Tahoma"/>
          <w:sz w:val="20"/>
          <w:szCs w:val="20"/>
        </w:rPr>
        <w:t xml:space="preserve">Il sistema regionale di polizia locale di seguito descritto </w:t>
      </w:r>
      <w:r w:rsidR="000D2FC4" w:rsidRPr="00D55F41">
        <w:rPr>
          <w:rFonts w:ascii="Century Gothic" w:hAnsi="Century Gothic" w:cs="Tahoma"/>
          <w:sz w:val="20"/>
          <w:szCs w:val="20"/>
        </w:rPr>
        <w:t xml:space="preserve">concretizza le linee strategiche dell’azione di governo regionale, con il risultato atteso della promozione di un raccordo tra le polizie locali attraverso normazione di settore, promozione dell’associazionismo, interventi di formazione e cofinanziamento di iniziative a progetti </w:t>
      </w:r>
      <w:r w:rsidRPr="00D55F41">
        <w:rPr>
          <w:rFonts w:ascii="Century Gothic" w:hAnsi="Century Gothic" w:cs="Tahoma"/>
          <w:sz w:val="20"/>
          <w:szCs w:val="20"/>
        </w:rPr>
        <w:t>proposti e sviluppati dagli enti locali</w:t>
      </w:r>
      <w:r w:rsidR="000D2FC4" w:rsidRPr="00D55F41">
        <w:rPr>
          <w:rFonts w:ascii="Century Gothic" w:hAnsi="Century Gothic" w:cs="Tahoma"/>
          <w:sz w:val="20"/>
          <w:szCs w:val="20"/>
        </w:rPr>
        <w:t>.</w:t>
      </w:r>
    </w:p>
    <w:p w:rsidR="009D4C54" w:rsidRDefault="000D2FC4" w:rsidP="000D2FC4">
      <w:pPr>
        <w:autoSpaceDE w:val="0"/>
        <w:autoSpaceDN w:val="0"/>
        <w:adjustRightInd w:val="0"/>
        <w:jc w:val="both"/>
        <w:rPr>
          <w:rFonts w:ascii="Century Gothic" w:hAnsi="Century Gothic" w:cs="Tahoma"/>
          <w:sz w:val="20"/>
          <w:szCs w:val="20"/>
        </w:rPr>
      </w:pPr>
      <w:r w:rsidRPr="00D55F41">
        <w:rPr>
          <w:rFonts w:ascii="Century Gothic" w:hAnsi="Century Gothic" w:cs="Tahoma"/>
          <w:sz w:val="20"/>
          <w:szCs w:val="20"/>
        </w:rPr>
        <w:t>Il controllo della viabilità e della microcriminalità, la protezione delle fasce deboli fino alla prevenzione e primo soccorso per eventi calamitosi hanno infatti un effetto sinergico se realizzati integrando gli interventi</w:t>
      </w:r>
      <w:r w:rsidR="009D4C54">
        <w:rPr>
          <w:rFonts w:ascii="Century Gothic" w:hAnsi="Century Gothic" w:cs="Tahoma"/>
          <w:sz w:val="20"/>
          <w:szCs w:val="20"/>
        </w:rPr>
        <w:t>.</w:t>
      </w:r>
    </w:p>
    <w:p w:rsidR="000D2FC4" w:rsidRPr="00D55F41" w:rsidRDefault="009D4C54" w:rsidP="000D2FC4">
      <w:pPr>
        <w:autoSpaceDE w:val="0"/>
        <w:autoSpaceDN w:val="0"/>
        <w:adjustRightInd w:val="0"/>
        <w:jc w:val="both"/>
        <w:rPr>
          <w:rFonts w:ascii="Century Gothic" w:hAnsi="Century Gothic" w:cs="Tahoma"/>
          <w:sz w:val="20"/>
          <w:szCs w:val="20"/>
        </w:rPr>
      </w:pPr>
      <w:r>
        <w:rPr>
          <w:rFonts w:ascii="Century Gothic" w:hAnsi="Century Gothic" w:cs="Tahoma"/>
          <w:sz w:val="20"/>
          <w:szCs w:val="20"/>
        </w:rPr>
        <w:t xml:space="preserve"> In</w:t>
      </w:r>
      <w:r w:rsidR="000D2FC4" w:rsidRPr="00D55F41">
        <w:rPr>
          <w:rFonts w:ascii="Century Gothic" w:hAnsi="Century Gothic" w:cs="Tahoma"/>
          <w:sz w:val="20"/>
          <w:szCs w:val="20"/>
        </w:rPr>
        <w:t xml:space="preserve"> tale visione la Regione supporta</w:t>
      </w:r>
      <w:r>
        <w:rPr>
          <w:rFonts w:ascii="Century Gothic" w:hAnsi="Century Gothic" w:cs="Tahoma"/>
          <w:sz w:val="20"/>
          <w:szCs w:val="20"/>
        </w:rPr>
        <w:t>ndo</w:t>
      </w:r>
      <w:r w:rsidR="000D2FC4" w:rsidRPr="00D55F41">
        <w:rPr>
          <w:rFonts w:ascii="Century Gothic" w:hAnsi="Century Gothic" w:cs="Tahoma"/>
          <w:sz w:val="20"/>
          <w:szCs w:val="20"/>
        </w:rPr>
        <w:t xml:space="preserve"> e </w:t>
      </w:r>
      <w:r>
        <w:rPr>
          <w:rFonts w:ascii="Century Gothic" w:hAnsi="Century Gothic" w:cs="Tahoma"/>
          <w:sz w:val="20"/>
          <w:szCs w:val="20"/>
        </w:rPr>
        <w:t xml:space="preserve">valorizzando </w:t>
      </w:r>
      <w:r w:rsidR="000D2FC4" w:rsidRPr="00D55F41">
        <w:rPr>
          <w:rFonts w:ascii="Century Gothic" w:hAnsi="Century Gothic" w:cs="Tahoma"/>
          <w:sz w:val="20"/>
          <w:szCs w:val="20"/>
        </w:rPr>
        <w:t>le politiche</w:t>
      </w:r>
      <w:r w:rsidR="00441EBD">
        <w:rPr>
          <w:rFonts w:ascii="Century Gothic" w:hAnsi="Century Gothic" w:cs="Tahoma"/>
          <w:sz w:val="20"/>
          <w:szCs w:val="20"/>
        </w:rPr>
        <w:t xml:space="preserve"> che si attuano sul territorio, </w:t>
      </w:r>
      <w:r>
        <w:rPr>
          <w:rFonts w:ascii="Century Gothic" w:hAnsi="Century Gothic" w:cs="Tahoma"/>
          <w:sz w:val="20"/>
          <w:szCs w:val="20"/>
        </w:rPr>
        <w:t xml:space="preserve">intende </w:t>
      </w:r>
      <w:r w:rsidR="000D2FC4" w:rsidRPr="00D55F41">
        <w:rPr>
          <w:rFonts w:ascii="Century Gothic" w:hAnsi="Century Gothic" w:cs="Tahoma"/>
          <w:sz w:val="20"/>
          <w:szCs w:val="20"/>
        </w:rPr>
        <w:t xml:space="preserve">sostenere perciò una trasformazione del ruolo delle polizie locali per elevare i livelli di efficienza, efficacia ed economicità del servizio erogato ai cittadini lombardi. </w:t>
      </w:r>
    </w:p>
    <w:p w:rsidR="000400F7" w:rsidRDefault="000D2FC4" w:rsidP="000D2FC4">
      <w:pPr>
        <w:autoSpaceDE w:val="0"/>
        <w:autoSpaceDN w:val="0"/>
        <w:adjustRightInd w:val="0"/>
        <w:jc w:val="both"/>
        <w:rPr>
          <w:rFonts w:ascii="Century Gothic" w:hAnsi="Century Gothic" w:cs="Tahoma"/>
          <w:sz w:val="20"/>
          <w:szCs w:val="20"/>
        </w:rPr>
      </w:pPr>
      <w:r w:rsidRPr="00D55F41">
        <w:rPr>
          <w:rFonts w:ascii="Century Gothic" w:hAnsi="Century Gothic" w:cs="Tahoma"/>
          <w:sz w:val="20"/>
          <w:szCs w:val="20"/>
        </w:rPr>
        <w:t>Le leggi di decentramento che si sono via via succedute hanno delineato un nuovo quadro istituzionale cui è sottesa, un’autentica rivoluzione culturale del modo di amministrare e governare. La sussidiarietà, l’adeguatezza dell’azione, oltre che la differenziazione degli interventi rappresentano</w:t>
      </w:r>
      <w:r w:rsidR="009D4C54">
        <w:rPr>
          <w:rFonts w:ascii="Century Gothic" w:hAnsi="Century Gothic" w:cs="Tahoma"/>
          <w:sz w:val="20"/>
          <w:szCs w:val="20"/>
        </w:rPr>
        <w:t xml:space="preserve"> </w:t>
      </w:r>
      <w:proofErr w:type="gramStart"/>
      <w:r w:rsidR="009D4C54">
        <w:rPr>
          <w:rFonts w:ascii="Century Gothic" w:hAnsi="Century Gothic" w:cs="Tahoma"/>
          <w:sz w:val="20"/>
          <w:szCs w:val="20"/>
        </w:rPr>
        <w:t xml:space="preserve">quindi </w:t>
      </w:r>
      <w:r w:rsidRPr="00D55F41">
        <w:rPr>
          <w:rFonts w:ascii="Century Gothic" w:hAnsi="Century Gothic" w:cs="Tahoma"/>
          <w:sz w:val="20"/>
          <w:szCs w:val="20"/>
        </w:rPr>
        <w:t xml:space="preserve"> i</w:t>
      </w:r>
      <w:proofErr w:type="gramEnd"/>
      <w:r w:rsidRPr="00D55F41">
        <w:rPr>
          <w:rFonts w:ascii="Century Gothic" w:hAnsi="Century Gothic" w:cs="Tahoma"/>
          <w:sz w:val="20"/>
          <w:szCs w:val="20"/>
        </w:rPr>
        <w:t xml:space="preserve"> principi cardine di tale rivoluzione, principi che hanno finalmente trovato cittadinanza anche nel nostro ordinamento costituzionale (art. 118 </w:t>
      </w:r>
      <w:proofErr w:type="spellStart"/>
      <w:r w:rsidRPr="00D55F41">
        <w:rPr>
          <w:rFonts w:ascii="Century Gothic" w:hAnsi="Century Gothic" w:cs="Tahoma"/>
          <w:sz w:val="20"/>
          <w:szCs w:val="20"/>
        </w:rPr>
        <w:t>Cost</w:t>
      </w:r>
      <w:proofErr w:type="spellEnd"/>
      <w:r w:rsidRPr="00D55F41">
        <w:rPr>
          <w:rFonts w:ascii="Century Gothic" w:hAnsi="Century Gothic" w:cs="Tahoma"/>
          <w:sz w:val="20"/>
          <w:szCs w:val="20"/>
        </w:rPr>
        <w:t>.).</w:t>
      </w:r>
    </w:p>
    <w:p w:rsidR="000D2FC4" w:rsidRPr="00D55F41" w:rsidRDefault="000D2FC4" w:rsidP="000D2FC4">
      <w:pPr>
        <w:autoSpaceDE w:val="0"/>
        <w:autoSpaceDN w:val="0"/>
        <w:adjustRightInd w:val="0"/>
        <w:jc w:val="both"/>
        <w:rPr>
          <w:rFonts w:ascii="Century Gothic" w:hAnsi="Century Gothic" w:cs="Tahoma"/>
          <w:sz w:val="20"/>
          <w:szCs w:val="20"/>
        </w:rPr>
      </w:pPr>
      <w:r w:rsidRPr="00D55F41">
        <w:rPr>
          <w:rFonts w:ascii="Century Gothic" w:hAnsi="Century Gothic" w:cs="Tahoma"/>
          <w:sz w:val="20"/>
          <w:szCs w:val="20"/>
        </w:rPr>
        <w:t xml:space="preserve"> Con uno sforzo di sintesi può ben dirsi che essi esprimono la necessità che la cura del bene comune faccia capo all’Ente più vicino al cittadino e che l’esercizio delle funzioni amministrative sia adeguato e, quindi, commisurato e conformato alle differenti realtà territoriali.</w:t>
      </w:r>
    </w:p>
    <w:p w:rsidR="000400F7" w:rsidRDefault="000400F7" w:rsidP="000D2FC4">
      <w:pPr>
        <w:jc w:val="both"/>
        <w:rPr>
          <w:rFonts w:ascii="Century Gothic" w:hAnsi="Century Gothic" w:cs="Tahoma"/>
          <w:sz w:val="20"/>
          <w:szCs w:val="20"/>
        </w:rPr>
      </w:pPr>
      <w:r>
        <w:rPr>
          <w:rFonts w:ascii="Century Gothic" w:hAnsi="Century Gothic" w:cs="Tahoma"/>
          <w:sz w:val="20"/>
          <w:szCs w:val="20"/>
        </w:rPr>
        <w:t xml:space="preserve">Proprio </w:t>
      </w:r>
      <w:r w:rsidR="00441EBD" w:rsidRPr="009D4C54">
        <w:rPr>
          <w:rFonts w:ascii="Century Gothic" w:hAnsi="Century Gothic" w:cs="Tahoma"/>
          <w:sz w:val="20"/>
          <w:szCs w:val="20"/>
        </w:rPr>
        <w:t>attraverso</w:t>
      </w:r>
      <w:r w:rsidR="000D2FC4" w:rsidRPr="009D4C54">
        <w:rPr>
          <w:rFonts w:ascii="Century Gothic" w:hAnsi="Century Gothic" w:cs="Tahoma"/>
          <w:sz w:val="20"/>
          <w:szCs w:val="20"/>
        </w:rPr>
        <w:t xml:space="preserve"> </w:t>
      </w:r>
      <w:r w:rsidR="000D2FC4" w:rsidRPr="00D55F41">
        <w:rPr>
          <w:rFonts w:ascii="Century Gothic" w:hAnsi="Century Gothic" w:cs="Tahoma"/>
          <w:sz w:val="20"/>
          <w:szCs w:val="20"/>
        </w:rPr>
        <w:t>la legge regionale</w:t>
      </w:r>
      <w:r w:rsidR="00441EBD">
        <w:rPr>
          <w:rFonts w:ascii="Century Gothic" w:hAnsi="Century Gothic" w:cs="Tahoma"/>
          <w:sz w:val="20"/>
          <w:szCs w:val="20"/>
        </w:rPr>
        <w:t xml:space="preserve"> </w:t>
      </w:r>
      <w:r w:rsidR="00441EBD" w:rsidRPr="009D4C54">
        <w:rPr>
          <w:rFonts w:ascii="Century Gothic" w:hAnsi="Century Gothic" w:cs="Tahoma"/>
          <w:sz w:val="20"/>
          <w:szCs w:val="20"/>
        </w:rPr>
        <w:t xml:space="preserve">6/15 </w:t>
      </w:r>
      <w:r>
        <w:rPr>
          <w:rFonts w:ascii="Century Gothic" w:hAnsi="Century Gothic" w:cs="Tahoma"/>
          <w:sz w:val="20"/>
          <w:szCs w:val="20"/>
        </w:rPr>
        <w:t xml:space="preserve">Regione Lombardia </w:t>
      </w:r>
      <w:r w:rsidR="000D2FC4" w:rsidRPr="00D55F41">
        <w:rPr>
          <w:rFonts w:ascii="Century Gothic" w:hAnsi="Century Gothic" w:cs="Tahoma"/>
          <w:sz w:val="20"/>
          <w:szCs w:val="20"/>
        </w:rPr>
        <w:t xml:space="preserve">ha cercato di concretizzare una disciplina del servizio di Polizia locale più rispondente alle mutate esigenze del territorio lombardo, promuovendo </w:t>
      </w:r>
      <w:proofErr w:type="gramStart"/>
      <w:r w:rsidR="000D2FC4" w:rsidRPr="00D55F41">
        <w:rPr>
          <w:rFonts w:ascii="Century Gothic" w:hAnsi="Century Gothic" w:cs="Tahoma"/>
          <w:sz w:val="20"/>
          <w:szCs w:val="20"/>
        </w:rPr>
        <w:t xml:space="preserve">l’attività </w:t>
      </w:r>
      <w:r>
        <w:rPr>
          <w:rFonts w:ascii="Century Gothic" w:hAnsi="Century Gothic" w:cs="Tahoma"/>
          <w:sz w:val="20"/>
          <w:szCs w:val="20"/>
        </w:rPr>
        <w:t xml:space="preserve"> anche</w:t>
      </w:r>
      <w:proofErr w:type="gramEnd"/>
      <w:r>
        <w:rPr>
          <w:rFonts w:ascii="Century Gothic" w:hAnsi="Century Gothic" w:cs="Tahoma"/>
          <w:sz w:val="20"/>
          <w:szCs w:val="20"/>
        </w:rPr>
        <w:t xml:space="preserve"> </w:t>
      </w:r>
      <w:r w:rsidR="000D2FC4" w:rsidRPr="00D55F41">
        <w:rPr>
          <w:rFonts w:ascii="Century Gothic" w:hAnsi="Century Gothic" w:cs="Tahoma"/>
          <w:sz w:val="20"/>
          <w:szCs w:val="20"/>
        </w:rPr>
        <w:t>di altri attori per concretizzare l’integrazione e quindi la sinergia degli interventi di sicurezza urbana nel rispetto dell’ordinamento giuridico vigente</w:t>
      </w:r>
      <w:r w:rsidR="00441EBD">
        <w:rPr>
          <w:rFonts w:ascii="Century Gothic" w:hAnsi="Century Gothic" w:cs="Tahoma"/>
          <w:sz w:val="20"/>
          <w:szCs w:val="20"/>
        </w:rPr>
        <w:t>.</w:t>
      </w:r>
    </w:p>
    <w:p w:rsidR="000D2FC4" w:rsidRPr="00D55F41" w:rsidRDefault="00441EBD" w:rsidP="000D2FC4">
      <w:pPr>
        <w:jc w:val="both"/>
        <w:rPr>
          <w:rFonts w:ascii="Century Gothic" w:hAnsi="Century Gothic" w:cs="Tahoma"/>
          <w:sz w:val="20"/>
          <w:szCs w:val="20"/>
        </w:rPr>
      </w:pPr>
      <w:r>
        <w:rPr>
          <w:rFonts w:ascii="Century Gothic" w:hAnsi="Century Gothic" w:cs="Tahoma"/>
          <w:sz w:val="20"/>
          <w:szCs w:val="20"/>
        </w:rPr>
        <w:t xml:space="preserve">Di </w:t>
      </w:r>
      <w:r w:rsidR="000D2FC4" w:rsidRPr="00D55F41">
        <w:rPr>
          <w:rFonts w:ascii="Century Gothic" w:hAnsi="Century Gothic" w:cs="Tahoma"/>
          <w:sz w:val="20"/>
          <w:szCs w:val="20"/>
        </w:rPr>
        <w:t>fronte all’evidenza che ogni attuale concezione di sicurezza</w:t>
      </w:r>
      <w:r w:rsidR="000400F7">
        <w:rPr>
          <w:rFonts w:ascii="Century Gothic" w:hAnsi="Century Gothic" w:cs="Tahoma"/>
          <w:sz w:val="20"/>
          <w:szCs w:val="20"/>
        </w:rPr>
        <w:t xml:space="preserve"> </w:t>
      </w:r>
      <w:proofErr w:type="gramStart"/>
      <w:r w:rsidR="000400F7">
        <w:rPr>
          <w:rFonts w:ascii="Century Gothic" w:hAnsi="Century Gothic" w:cs="Tahoma"/>
          <w:sz w:val="20"/>
          <w:szCs w:val="20"/>
        </w:rPr>
        <w:t xml:space="preserve">possa </w:t>
      </w:r>
      <w:r w:rsidR="000D2FC4" w:rsidRPr="00D55F41">
        <w:rPr>
          <w:rFonts w:ascii="Century Gothic" w:hAnsi="Century Gothic" w:cs="Tahoma"/>
          <w:sz w:val="20"/>
          <w:szCs w:val="20"/>
        </w:rPr>
        <w:t xml:space="preserve"> esclude</w:t>
      </w:r>
      <w:r w:rsidR="000400F7">
        <w:rPr>
          <w:rFonts w:ascii="Century Gothic" w:hAnsi="Century Gothic" w:cs="Tahoma"/>
          <w:sz w:val="20"/>
          <w:szCs w:val="20"/>
        </w:rPr>
        <w:t>re</w:t>
      </w:r>
      <w:proofErr w:type="gramEnd"/>
      <w:r w:rsidR="000D2FC4" w:rsidRPr="00D55F41">
        <w:rPr>
          <w:rFonts w:ascii="Century Gothic" w:hAnsi="Century Gothic" w:cs="Tahoma"/>
          <w:sz w:val="20"/>
          <w:szCs w:val="20"/>
        </w:rPr>
        <w:t xml:space="preserve"> che questo termine possa identificarsi con il puro Ordine pubblico </w:t>
      </w:r>
      <w:r w:rsidR="000400F7">
        <w:rPr>
          <w:rFonts w:ascii="Century Gothic" w:hAnsi="Century Gothic" w:cs="Tahoma"/>
          <w:sz w:val="20"/>
          <w:szCs w:val="20"/>
        </w:rPr>
        <w:t xml:space="preserve">si è cercato di </w:t>
      </w:r>
      <w:r w:rsidR="000D2FC4" w:rsidRPr="00D55F41">
        <w:rPr>
          <w:rFonts w:ascii="Century Gothic" w:hAnsi="Century Gothic" w:cs="Tahoma"/>
          <w:sz w:val="20"/>
          <w:szCs w:val="20"/>
        </w:rPr>
        <w:t>“costrui</w:t>
      </w:r>
      <w:r w:rsidR="000400F7">
        <w:rPr>
          <w:rFonts w:ascii="Century Gothic" w:hAnsi="Century Gothic" w:cs="Tahoma"/>
          <w:sz w:val="20"/>
          <w:szCs w:val="20"/>
        </w:rPr>
        <w:t xml:space="preserve">re </w:t>
      </w:r>
      <w:r w:rsidR="000D2FC4" w:rsidRPr="00D55F41">
        <w:rPr>
          <w:rFonts w:ascii="Century Gothic" w:hAnsi="Century Gothic" w:cs="Tahoma"/>
          <w:sz w:val="20"/>
          <w:szCs w:val="20"/>
        </w:rPr>
        <w:t xml:space="preserve">” </w:t>
      </w:r>
      <w:r w:rsidR="00E85498">
        <w:rPr>
          <w:rFonts w:ascii="Century Gothic" w:hAnsi="Century Gothic" w:cs="Tahoma"/>
          <w:sz w:val="20"/>
          <w:szCs w:val="20"/>
        </w:rPr>
        <w:t xml:space="preserve">una </w:t>
      </w:r>
      <w:r w:rsidR="00A80482" w:rsidRPr="00D55F41">
        <w:rPr>
          <w:rFonts w:ascii="Century Gothic" w:hAnsi="Century Gothic" w:cs="Tahoma"/>
          <w:sz w:val="20"/>
          <w:szCs w:val="20"/>
        </w:rPr>
        <w:t xml:space="preserve">legge </w:t>
      </w:r>
      <w:r w:rsidR="000D2FC4" w:rsidRPr="00D55F41">
        <w:rPr>
          <w:rFonts w:ascii="Century Gothic" w:hAnsi="Century Gothic" w:cs="Tahoma"/>
          <w:sz w:val="20"/>
          <w:szCs w:val="20"/>
        </w:rPr>
        <w:t>nella considerazione che ogni politica di sicurezza è in una continuità senza soluzione</w:t>
      </w:r>
      <w:r w:rsidR="000400F7">
        <w:rPr>
          <w:rFonts w:ascii="Century Gothic" w:hAnsi="Century Gothic" w:cs="Tahoma"/>
          <w:sz w:val="20"/>
          <w:szCs w:val="20"/>
        </w:rPr>
        <w:t xml:space="preserve"> coinvolgendo </w:t>
      </w:r>
      <w:r w:rsidR="000D2FC4" w:rsidRPr="00D55F41">
        <w:rPr>
          <w:rFonts w:ascii="Century Gothic" w:hAnsi="Century Gothic" w:cs="Tahoma"/>
          <w:sz w:val="20"/>
          <w:szCs w:val="20"/>
        </w:rPr>
        <w:t xml:space="preserve"> Ordine pubblico in senso stretto, politiche edilizie ed urbanistiche, politiche sociali e</w:t>
      </w:r>
      <w:r w:rsidR="000400F7">
        <w:rPr>
          <w:rFonts w:ascii="Century Gothic" w:hAnsi="Century Gothic" w:cs="Tahoma"/>
          <w:sz w:val="20"/>
          <w:szCs w:val="20"/>
        </w:rPr>
        <w:t>d</w:t>
      </w:r>
      <w:r w:rsidR="000D2FC4" w:rsidRPr="00D55F41">
        <w:rPr>
          <w:rFonts w:ascii="Century Gothic" w:hAnsi="Century Gothic" w:cs="Tahoma"/>
          <w:sz w:val="20"/>
          <w:szCs w:val="20"/>
        </w:rPr>
        <w:t xml:space="preserve"> un’altra serie di temi in cui alle Autonomie locali spetta un ruolo fondamentale.</w:t>
      </w:r>
    </w:p>
    <w:p w:rsidR="00B96621" w:rsidRPr="00D55F41" w:rsidRDefault="00441EBD" w:rsidP="000D2FC4">
      <w:pPr>
        <w:jc w:val="both"/>
        <w:rPr>
          <w:rFonts w:ascii="Century Gothic" w:hAnsi="Century Gothic" w:cs="Tahoma"/>
          <w:sz w:val="20"/>
          <w:szCs w:val="20"/>
        </w:rPr>
      </w:pPr>
      <w:r>
        <w:rPr>
          <w:rFonts w:ascii="Century Gothic" w:hAnsi="Century Gothic" w:cs="Tahoma"/>
          <w:sz w:val="20"/>
          <w:szCs w:val="20"/>
        </w:rPr>
        <w:lastRenderedPageBreak/>
        <w:t>N</w:t>
      </w:r>
      <w:r w:rsidR="000D2FC4" w:rsidRPr="00D55F41">
        <w:rPr>
          <w:rFonts w:ascii="Century Gothic" w:hAnsi="Century Gothic" w:cs="Tahoma"/>
          <w:sz w:val="20"/>
          <w:szCs w:val="20"/>
        </w:rPr>
        <w:t xml:space="preserve">el pieno rispetto dell'esclusiva competenza statale in materia di ordine pubblico e sicurezza, </w:t>
      </w:r>
      <w:r w:rsidR="009D4C54">
        <w:rPr>
          <w:rFonts w:ascii="Century Gothic" w:hAnsi="Century Gothic" w:cs="Tahoma"/>
          <w:sz w:val="20"/>
          <w:szCs w:val="20"/>
        </w:rPr>
        <w:t xml:space="preserve">ha </w:t>
      </w:r>
      <w:r w:rsidR="00272958" w:rsidRPr="009D4C54">
        <w:rPr>
          <w:rFonts w:ascii="Century Gothic" w:hAnsi="Century Gothic" w:cs="Tahoma"/>
          <w:sz w:val="20"/>
          <w:szCs w:val="20"/>
        </w:rPr>
        <w:t>posto</w:t>
      </w:r>
      <w:r w:rsidR="00272958">
        <w:rPr>
          <w:rFonts w:ascii="Century Gothic" w:hAnsi="Century Gothic" w:cs="Tahoma"/>
          <w:color w:val="FF0000"/>
          <w:sz w:val="20"/>
          <w:szCs w:val="20"/>
        </w:rPr>
        <w:t xml:space="preserve"> </w:t>
      </w:r>
      <w:r w:rsidR="000D2FC4" w:rsidRPr="00D55F41">
        <w:rPr>
          <w:rFonts w:ascii="Century Gothic" w:hAnsi="Century Gothic" w:cs="Tahoma"/>
          <w:sz w:val="20"/>
          <w:szCs w:val="20"/>
        </w:rPr>
        <w:t>la sicurezza urbana tra le condizioni primarie per un ordinato svolgimento della vita civile</w:t>
      </w:r>
      <w:r w:rsidR="000400F7">
        <w:rPr>
          <w:rFonts w:ascii="Century Gothic" w:hAnsi="Century Gothic" w:cs="Tahoma"/>
          <w:sz w:val="20"/>
          <w:szCs w:val="20"/>
        </w:rPr>
        <w:t xml:space="preserve"> e</w:t>
      </w:r>
      <w:r w:rsidR="000D2FC4" w:rsidRPr="00D55F41">
        <w:rPr>
          <w:rFonts w:ascii="Century Gothic" w:hAnsi="Century Gothic" w:cs="Tahoma"/>
          <w:sz w:val="20"/>
          <w:szCs w:val="20"/>
        </w:rPr>
        <w:t xml:space="preserve"> </w:t>
      </w:r>
      <w:r w:rsidR="00B96621" w:rsidRPr="00D55F41">
        <w:rPr>
          <w:rFonts w:ascii="Century Gothic" w:hAnsi="Century Gothic" w:cs="Tahoma"/>
          <w:sz w:val="20"/>
          <w:szCs w:val="20"/>
        </w:rPr>
        <w:t xml:space="preserve">si è voluto </w:t>
      </w:r>
      <w:r w:rsidR="000D2FC4" w:rsidRPr="00D55F41">
        <w:rPr>
          <w:rFonts w:ascii="Century Gothic" w:hAnsi="Century Gothic" w:cs="Tahoma"/>
          <w:sz w:val="20"/>
          <w:szCs w:val="20"/>
        </w:rPr>
        <w:t xml:space="preserve">promuovere un’efficace operatività dei servizi di polizia locale per contribuire ad elevare la sicurezza urbana sull’intero territorio regionale. </w:t>
      </w:r>
      <w:r w:rsidR="00272958" w:rsidRPr="009D4C54">
        <w:rPr>
          <w:rFonts w:ascii="Century Gothic" w:hAnsi="Century Gothic" w:cs="Tahoma"/>
          <w:sz w:val="20"/>
          <w:szCs w:val="20"/>
        </w:rPr>
        <w:t xml:space="preserve">A fronte infatti </w:t>
      </w:r>
      <w:r w:rsidR="000D2FC4" w:rsidRPr="00D55F41">
        <w:rPr>
          <w:rFonts w:ascii="Century Gothic" w:hAnsi="Century Gothic" w:cs="Tahoma"/>
          <w:sz w:val="20"/>
          <w:szCs w:val="20"/>
        </w:rPr>
        <w:t>dell’estrema polverizzazione e disomogeneità dei servizi di polizia locale presenti in Lombardia si è elaborata una proposta che promuove il coordinamento tra gli stessi, in armonia con la normativa quadro in materia di Polizia locale e nel rispetto dell’autonomia</w:t>
      </w:r>
      <w:r w:rsidR="00B96621" w:rsidRPr="00D55F41">
        <w:rPr>
          <w:rFonts w:ascii="Century Gothic" w:hAnsi="Century Gothic" w:cs="Tahoma"/>
          <w:sz w:val="20"/>
          <w:szCs w:val="20"/>
        </w:rPr>
        <w:t xml:space="preserve"> organizzativa dell’ente locale </w:t>
      </w:r>
      <w:r w:rsidR="000D2FC4" w:rsidRPr="00D55F41">
        <w:rPr>
          <w:rFonts w:ascii="Century Gothic" w:hAnsi="Century Gothic" w:cs="Tahoma"/>
          <w:sz w:val="20"/>
          <w:szCs w:val="20"/>
        </w:rPr>
        <w:t xml:space="preserve">che </w:t>
      </w:r>
      <w:proofErr w:type="gramStart"/>
      <w:r w:rsidR="000D2FC4" w:rsidRPr="00D55F41">
        <w:rPr>
          <w:rFonts w:ascii="Century Gothic" w:hAnsi="Century Gothic" w:cs="Tahoma"/>
          <w:sz w:val="20"/>
          <w:szCs w:val="20"/>
        </w:rPr>
        <w:t xml:space="preserve">risente </w:t>
      </w:r>
      <w:r w:rsidR="000400F7">
        <w:rPr>
          <w:rFonts w:ascii="Century Gothic" w:hAnsi="Century Gothic" w:cs="Tahoma"/>
          <w:sz w:val="20"/>
          <w:szCs w:val="20"/>
        </w:rPr>
        <w:t xml:space="preserve"> proprio</w:t>
      </w:r>
      <w:proofErr w:type="gramEnd"/>
      <w:r w:rsidR="000400F7">
        <w:rPr>
          <w:rFonts w:ascii="Century Gothic" w:hAnsi="Century Gothic" w:cs="Tahoma"/>
          <w:sz w:val="20"/>
          <w:szCs w:val="20"/>
        </w:rPr>
        <w:t xml:space="preserve"> </w:t>
      </w:r>
      <w:r w:rsidR="000D2FC4" w:rsidRPr="00D55F41">
        <w:rPr>
          <w:rFonts w:ascii="Century Gothic" w:hAnsi="Century Gothic" w:cs="Tahoma"/>
          <w:sz w:val="20"/>
          <w:szCs w:val="20"/>
        </w:rPr>
        <w:t>di una mutata realtà</w:t>
      </w:r>
      <w:r w:rsidR="00B96621" w:rsidRPr="00D55F41">
        <w:rPr>
          <w:rFonts w:ascii="Century Gothic" w:hAnsi="Century Gothic" w:cs="Tahoma"/>
          <w:sz w:val="20"/>
          <w:szCs w:val="20"/>
        </w:rPr>
        <w:t>.</w:t>
      </w:r>
    </w:p>
    <w:p w:rsidR="000D2FC4" w:rsidRPr="00D55F41" w:rsidRDefault="000D2FC4" w:rsidP="000D2FC4">
      <w:pPr>
        <w:autoSpaceDE w:val="0"/>
        <w:autoSpaceDN w:val="0"/>
        <w:adjustRightInd w:val="0"/>
        <w:spacing w:after="0"/>
        <w:jc w:val="both"/>
        <w:rPr>
          <w:rFonts w:ascii="Century Gothic" w:hAnsi="Century Gothic" w:cs="Tahoma"/>
          <w:sz w:val="20"/>
          <w:szCs w:val="20"/>
        </w:rPr>
      </w:pPr>
      <w:r w:rsidRPr="00D55F41">
        <w:rPr>
          <w:rFonts w:ascii="Century Gothic" w:hAnsi="Century Gothic" w:cs="Tahoma"/>
          <w:sz w:val="20"/>
          <w:szCs w:val="20"/>
        </w:rPr>
        <w:t xml:space="preserve">L’architettura della disciplina regionale dei servizi di Polizia locale e della promozione di politiche integrate di sicurezza urbana, condivisa anche con gli </w:t>
      </w:r>
      <w:proofErr w:type="spellStart"/>
      <w:r w:rsidRPr="00D55F41">
        <w:rPr>
          <w:rFonts w:ascii="Century Gothic" w:hAnsi="Century Gothic" w:cs="Tahoma"/>
          <w:sz w:val="20"/>
          <w:szCs w:val="20"/>
        </w:rPr>
        <w:t>stakeholders</w:t>
      </w:r>
      <w:proofErr w:type="spellEnd"/>
      <w:r w:rsidRPr="00D55F41">
        <w:rPr>
          <w:rFonts w:ascii="Century Gothic" w:hAnsi="Century Gothic" w:cs="Tahoma"/>
          <w:sz w:val="20"/>
          <w:szCs w:val="20"/>
        </w:rPr>
        <w:t xml:space="preserve"> del sistema delle polizie locali della Lombardia, si divide nei seguenti titoli: </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I° “</w:t>
      </w:r>
      <w:r w:rsidRPr="00D55F41">
        <w:rPr>
          <w:rFonts w:ascii="Century Gothic" w:eastAsia="Calibri" w:hAnsi="Century Gothic" w:cs="Tahoma"/>
          <w:i/>
          <w:color w:val="auto"/>
          <w:sz w:val="20"/>
          <w:szCs w:val="20"/>
          <w:lang w:eastAsia="en-US"/>
        </w:rPr>
        <w:t>Disposizioni generali”</w:t>
      </w:r>
      <w:r w:rsidRPr="00D55F41">
        <w:rPr>
          <w:rFonts w:ascii="Century Gothic" w:eastAsia="Calibri" w:hAnsi="Century Gothic" w:cs="Tahoma"/>
          <w:color w:val="auto"/>
          <w:sz w:val="20"/>
          <w:szCs w:val="20"/>
          <w:lang w:eastAsia="en-US"/>
        </w:rPr>
        <w:t xml:space="preserve">, prevede le finalità, l’oggetto e le definizioni contenute nell’articolato; </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 xml:space="preserve">II° </w:t>
      </w:r>
      <w:bookmarkStart w:id="1" w:name="_Toc247528494"/>
      <w:r w:rsidRPr="00D55F41">
        <w:rPr>
          <w:rFonts w:ascii="Century Gothic" w:eastAsia="Calibri" w:hAnsi="Century Gothic" w:cs="Tahoma"/>
          <w:i/>
          <w:color w:val="auto"/>
          <w:sz w:val="20"/>
          <w:szCs w:val="20"/>
          <w:lang w:eastAsia="en-US"/>
        </w:rPr>
        <w:t>“Compiti e funzioni dei soggetti istituzionali</w:t>
      </w:r>
      <w:bookmarkEnd w:id="1"/>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xml:space="preserve">, delinea un sistema di promozione e di interventi di sicurezza urbana; </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 xml:space="preserve">III° </w:t>
      </w:r>
      <w:bookmarkStart w:id="2" w:name="_Toc247528502"/>
      <w:r w:rsidRPr="00D55F41">
        <w:rPr>
          <w:rFonts w:ascii="Century Gothic" w:eastAsia="Calibri" w:hAnsi="Century Gothic" w:cs="Tahoma"/>
          <w:i/>
          <w:color w:val="auto"/>
          <w:sz w:val="20"/>
          <w:szCs w:val="20"/>
          <w:lang w:eastAsia="en-US"/>
        </w:rPr>
        <w:t xml:space="preserve">“Servizio di Polizia locale: organizzazione e </w:t>
      </w:r>
      <w:bookmarkEnd w:id="2"/>
      <w:r w:rsidRPr="00D55F41">
        <w:rPr>
          <w:rFonts w:ascii="Century Gothic" w:eastAsia="Calibri" w:hAnsi="Century Gothic" w:cs="Tahoma"/>
          <w:i/>
          <w:color w:val="auto"/>
          <w:sz w:val="20"/>
          <w:szCs w:val="20"/>
          <w:lang w:eastAsia="en-US"/>
        </w:rPr>
        <w:t xml:space="preserve">funzioni”, </w:t>
      </w:r>
      <w:r w:rsidRPr="00D55F41">
        <w:rPr>
          <w:rFonts w:ascii="Century Gothic" w:eastAsia="Calibri" w:hAnsi="Century Gothic" w:cs="Tahoma"/>
          <w:color w:val="auto"/>
          <w:sz w:val="20"/>
          <w:szCs w:val="20"/>
          <w:lang w:eastAsia="en-US"/>
        </w:rPr>
        <w:t>declina i principi generali organizzativi;</w:t>
      </w:r>
      <w:bookmarkStart w:id="3" w:name="_Toc247528527"/>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IV</w:t>
      </w:r>
      <w:bookmarkEnd w:id="3"/>
      <w:r w:rsidRPr="00D55F41">
        <w:rPr>
          <w:rFonts w:ascii="Century Gothic" w:eastAsia="Calibri" w:hAnsi="Century Gothic" w:cs="Tahoma"/>
          <w:color w:val="auto"/>
          <w:sz w:val="20"/>
          <w:szCs w:val="20"/>
          <w:lang w:eastAsia="en-US"/>
        </w:rPr>
        <w:t xml:space="preserve">° </w:t>
      </w:r>
      <w:bookmarkStart w:id="4" w:name="_Toc247528528"/>
      <w:r w:rsidRPr="00D55F41">
        <w:rPr>
          <w:rFonts w:ascii="Century Gothic" w:eastAsia="Calibri" w:hAnsi="Century Gothic" w:cs="Tahoma"/>
          <w:i/>
          <w:color w:val="auto"/>
          <w:sz w:val="20"/>
          <w:szCs w:val="20"/>
          <w:lang w:eastAsia="en-US"/>
        </w:rPr>
        <w:t>“Promozione del coordinamento tra servizi di Polizia locale</w:t>
      </w:r>
      <w:bookmarkEnd w:id="4"/>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rappresenta le essenziali linee programmatiche regionali;</w:t>
      </w:r>
      <w:bookmarkStart w:id="5" w:name="_Toc247528539"/>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V</w:t>
      </w:r>
      <w:bookmarkEnd w:id="5"/>
      <w:r w:rsidRPr="00D55F41">
        <w:rPr>
          <w:rFonts w:ascii="Century Gothic" w:eastAsia="Calibri" w:hAnsi="Century Gothic" w:cs="Tahoma"/>
          <w:color w:val="auto"/>
          <w:sz w:val="20"/>
          <w:szCs w:val="20"/>
          <w:lang w:eastAsia="en-US"/>
        </w:rPr>
        <w:t xml:space="preserve">° </w:t>
      </w:r>
      <w:bookmarkStart w:id="6" w:name="_Toc247528540"/>
      <w:r w:rsidRPr="00D55F41">
        <w:rPr>
          <w:rFonts w:ascii="Century Gothic" w:eastAsia="Calibri" w:hAnsi="Century Gothic" w:cs="Tahoma"/>
          <w:i/>
          <w:color w:val="auto"/>
          <w:sz w:val="20"/>
          <w:szCs w:val="20"/>
          <w:lang w:eastAsia="en-US"/>
        </w:rPr>
        <w:t>“Dotazioni per il servizio di Polizia locale</w:t>
      </w:r>
      <w:bookmarkEnd w:id="6"/>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individua univoci strumenti operativi;</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 xml:space="preserve">VI° </w:t>
      </w:r>
      <w:bookmarkStart w:id="7" w:name="_Toc247528558"/>
      <w:r w:rsidRPr="00D55F41">
        <w:rPr>
          <w:rFonts w:ascii="Century Gothic" w:eastAsia="Calibri" w:hAnsi="Century Gothic" w:cs="Tahoma"/>
          <w:i/>
          <w:color w:val="auto"/>
          <w:sz w:val="20"/>
          <w:szCs w:val="20"/>
          <w:lang w:eastAsia="en-US"/>
        </w:rPr>
        <w:t>“Strumenti regionali per la sicurezza urbana</w:t>
      </w:r>
      <w:bookmarkEnd w:id="7"/>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xml:space="preserve"> declina le politiche di promozione della sicurezza urbana; </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 xml:space="preserve">VII° </w:t>
      </w:r>
      <w:bookmarkStart w:id="8" w:name="_Toc247528568"/>
      <w:r w:rsidRPr="00D55F41">
        <w:rPr>
          <w:rFonts w:ascii="Century Gothic" w:eastAsia="Calibri" w:hAnsi="Century Gothic" w:cs="Tahoma"/>
          <w:color w:val="auto"/>
          <w:sz w:val="20"/>
          <w:szCs w:val="20"/>
          <w:lang w:eastAsia="en-US"/>
        </w:rPr>
        <w:t>“</w:t>
      </w:r>
      <w:r w:rsidRPr="00D55F41">
        <w:rPr>
          <w:rFonts w:ascii="Century Gothic" w:eastAsia="Calibri" w:hAnsi="Century Gothic" w:cs="Tahoma"/>
          <w:i/>
          <w:color w:val="auto"/>
          <w:sz w:val="20"/>
          <w:szCs w:val="20"/>
          <w:lang w:eastAsia="en-US"/>
        </w:rPr>
        <w:t>Collaborazione tra Polizia locale e soggetti di vigilanza privata</w:t>
      </w:r>
      <w:bookmarkEnd w:id="8"/>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xml:space="preserve">, definisce forme alternative di sostegno attivo di presidio del territorio; </w:t>
      </w:r>
      <w:bookmarkStart w:id="9" w:name="_Toc247528575"/>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VIII</w:t>
      </w:r>
      <w:bookmarkEnd w:id="9"/>
      <w:r w:rsidRPr="00D55F41">
        <w:rPr>
          <w:rFonts w:ascii="Century Gothic" w:eastAsia="Calibri" w:hAnsi="Century Gothic" w:cs="Tahoma"/>
          <w:color w:val="auto"/>
          <w:sz w:val="20"/>
          <w:szCs w:val="20"/>
          <w:lang w:eastAsia="en-US"/>
        </w:rPr>
        <w:t xml:space="preserve">° </w:t>
      </w:r>
      <w:bookmarkStart w:id="10" w:name="_Toc247528576"/>
      <w:r w:rsidRPr="00D55F41">
        <w:rPr>
          <w:rFonts w:ascii="Century Gothic" w:eastAsia="Calibri" w:hAnsi="Century Gothic" w:cs="Tahoma"/>
          <w:color w:val="auto"/>
          <w:sz w:val="20"/>
          <w:szCs w:val="20"/>
          <w:lang w:eastAsia="en-US"/>
        </w:rPr>
        <w:t>“</w:t>
      </w:r>
      <w:r w:rsidRPr="00D55F41">
        <w:rPr>
          <w:rFonts w:ascii="Century Gothic" w:eastAsia="Calibri" w:hAnsi="Century Gothic" w:cs="Tahoma"/>
          <w:i/>
          <w:color w:val="auto"/>
          <w:sz w:val="20"/>
          <w:szCs w:val="20"/>
          <w:lang w:eastAsia="en-US"/>
        </w:rPr>
        <w:t xml:space="preserve">Accesso ai ruoli della Polizia </w:t>
      </w:r>
      <w:r w:rsidRPr="00D55F41">
        <w:rPr>
          <w:rFonts w:ascii="Century Gothic" w:eastAsia="Calibri" w:hAnsi="Century Gothic" w:cs="Tahoma"/>
          <w:color w:val="auto"/>
          <w:sz w:val="20"/>
          <w:szCs w:val="20"/>
          <w:lang w:eastAsia="en-US"/>
        </w:rPr>
        <w:t xml:space="preserve">locale </w:t>
      </w:r>
      <w:r w:rsidRPr="00D55F41">
        <w:rPr>
          <w:rFonts w:ascii="Century Gothic" w:eastAsia="Calibri" w:hAnsi="Century Gothic" w:cs="Tahoma"/>
          <w:i/>
          <w:color w:val="auto"/>
          <w:sz w:val="20"/>
          <w:szCs w:val="20"/>
          <w:lang w:eastAsia="en-US"/>
        </w:rPr>
        <w:t>e formazione del personale</w:t>
      </w:r>
      <w:bookmarkEnd w:id="10"/>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xml:space="preserve">, pone chiari paletti utili a consolidare le conoscenze necessarie allo svolgimento delle peculiari funzioni di Polizia locale; </w:t>
      </w:r>
      <w:bookmarkStart w:id="11" w:name="_Toc247528585"/>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r w:rsidRPr="00D55F41">
        <w:rPr>
          <w:rFonts w:ascii="Century Gothic" w:eastAsia="Calibri" w:hAnsi="Century Gothic" w:cs="Tahoma"/>
          <w:color w:val="auto"/>
          <w:sz w:val="20"/>
          <w:szCs w:val="20"/>
          <w:lang w:eastAsia="en-US"/>
        </w:rPr>
        <w:t>IX</w:t>
      </w:r>
      <w:bookmarkEnd w:id="11"/>
      <w:r w:rsidRPr="00D55F41">
        <w:rPr>
          <w:rFonts w:ascii="Century Gothic" w:eastAsia="Calibri" w:hAnsi="Century Gothic" w:cs="Tahoma"/>
          <w:color w:val="auto"/>
          <w:sz w:val="20"/>
          <w:szCs w:val="20"/>
          <w:lang w:eastAsia="en-US"/>
        </w:rPr>
        <w:t xml:space="preserve">° </w:t>
      </w:r>
      <w:bookmarkStart w:id="12" w:name="_Toc247528586"/>
      <w:r w:rsidRPr="00D55F41">
        <w:rPr>
          <w:rFonts w:ascii="Century Gothic" w:eastAsia="Calibri" w:hAnsi="Century Gothic" w:cs="Tahoma"/>
          <w:color w:val="auto"/>
          <w:sz w:val="20"/>
          <w:szCs w:val="20"/>
          <w:lang w:eastAsia="en-US"/>
        </w:rPr>
        <w:t>“</w:t>
      </w:r>
      <w:r w:rsidRPr="00D55F41">
        <w:rPr>
          <w:rFonts w:ascii="Century Gothic" w:eastAsia="Calibri" w:hAnsi="Century Gothic" w:cs="Tahoma"/>
          <w:i/>
          <w:color w:val="auto"/>
          <w:sz w:val="20"/>
          <w:szCs w:val="20"/>
          <w:lang w:eastAsia="en-US"/>
        </w:rPr>
        <w:t>Disposizioni finali e transitorie</w:t>
      </w:r>
      <w:bookmarkEnd w:id="12"/>
      <w:r w:rsidRPr="00D55F41">
        <w:rPr>
          <w:rFonts w:ascii="Century Gothic" w:eastAsia="Calibri" w:hAnsi="Century Gothic" w:cs="Tahoma"/>
          <w:i/>
          <w:color w:val="auto"/>
          <w:sz w:val="20"/>
          <w:szCs w:val="20"/>
          <w:lang w:eastAsia="en-US"/>
        </w:rPr>
        <w:t>”</w:t>
      </w:r>
      <w:r w:rsidRPr="00D55F41">
        <w:rPr>
          <w:rFonts w:ascii="Century Gothic" w:eastAsia="Calibri" w:hAnsi="Century Gothic" w:cs="Tahoma"/>
          <w:color w:val="auto"/>
          <w:sz w:val="20"/>
          <w:szCs w:val="20"/>
          <w:lang w:eastAsia="en-US"/>
        </w:rPr>
        <w:t xml:space="preserve">, definisce le disposizioni finali e una norma transitoria per dare continuità all’applicazione dei regolamenti in vigore. </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lang w:eastAsia="en-US"/>
        </w:rPr>
      </w:pPr>
    </w:p>
    <w:p w:rsidR="000D2FC4" w:rsidRPr="00D55F41" w:rsidRDefault="000D2FC4" w:rsidP="000D2FC4">
      <w:pPr>
        <w:autoSpaceDE w:val="0"/>
        <w:autoSpaceDN w:val="0"/>
        <w:adjustRightInd w:val="0"/>
        <w:spacing w:after="0"/>
        <w:jc w:val="both"/>
        <w:rPr>
          <w:rFonts w:ascii="Century Gothic" w:hAnsi="Century Gothic" w:cs="Tahoma"/>
          <w:sz w:val="20"/>
          <w:szCs w:val="20"/>
        </w:rPr>
      </w:pPr>
      <w:r w:rsidRPr="00D55F41">
        <w:rPr>
          <w:rFonts w:ascii="Century Gothic" w:hAnsi="Century Gothic" w:cs="Tahoma"/>
          <w:sz w:val="20"/>
          <w:szCs w:val="20"/>
        </w:rPr>
        <w:t xml:space="preserve">La </w:t>
      </w:r>
      <w:r w:rsidR="00B96621" w:rsidRPr="00D55F41">
        <w:rPr>
          <w:rFonts w:ascii="Century Gothic" w:hAnsi="Century Gothic" w:cs="Tahoma"/>
          <w:sz w:val="20"/>
          <w:szCs w:val="20"/>
        </w:rPr>
        <w:t xml:space="preserve">legge </w:t>
      </w:r>
      <w:r w:rsidR="00272958" w:rsidRPr="009D4C54">
        <w:rPr>
          <w:rFonts w:ascii="Century Gothic" w:hAnsi="Century Gothic" w:cs="Tahoma"/>
          <w:sz w:val="20"/>
          <w:szCs w:val="20"/>
        </w:rPr>
        <w:t>titolala appunto</w:t>
      </w:r>
      <w:r w:rsidR="00272958" w:rsidRPr="009D4C54">
        <w:rPr>
          <w:rFonts w:ascii="Century Gothic" w:hAnsi="Century Gothic" w:cs="Tahoma"/>
          <w:i/>
          <w:sz w:val="20"/>
          <w:szCs w:val="20"/>
        </w:rPr>
        <w:t xml:space="preserve"> </w:t>
      </w:r>
      <w:r w:rsidRPr="00D55F41">
        <w:rPr>
          <w:rFonts w:ascii="Century Gothic" w:hAnsi="Century Gothic" w:cs="Tahoma"/>
          <w:i/>
          <w:sz w:val="20"/>
          <w:szCs w:val="20"/>
        </w:rPr>
        <w:t xml:space="preserve">“Disciplina regionale dei servizi di Polizia locale e promozione di politiche integrate di sicurezza urbana” </w:t>
      </w:r>
      <w:r w:rsidRPr="00D55F41">
        <w:rPr>
          <w:rFonts w:ascii="Century Gothic" w:hAnsi="Century Gothic" w:cs="Tahoma"/>
          <w:sz w:val="20"/>
          <w:szCs w:val="20"/>
        </w:rPr>
        <w:t xml:space="preserve">si pone quale </w:t>
      </w:r>
      <w:r w:rsidR="009D4C54">
        <w:rPr>
          <w:rFonts w:ascii="Century Gothic" w:hAnsi="Century Gothic" w:cs="Tahoma"/>
          <w:sz w:val="20"/>
          <w:szCs w:val="20"/>
        </w:rPr>
        <w:t xml:space="preserve">obiettivo </w:t>
      </w:r>
      <w:r w:rsidRPr="00D55F41">
        <w:rPr>
          <w:rFonts w:ascii="Century Gothic" w:hAnsi="Century Gothic" w:cs="Tahoma"/>
          <w:sz w:val="20"/>
          <w:szCs w:val="20"/>
        </w:rPr>
        <w:t>all’art. 1, di promuovere il coordinamento regionale tra i servizi di Polizia locale, in armonia con la normativa quadro in materia di Polizia locale e nel rispetto dell’autonomia organizzativa dell’Ente locale da cui dipende il personale, per la finalità di erogare servizi più efficaci ed efficienti a vantaggio del territorio e della cittadinanza.</w:t>
      </w:r>
    </w:p>
    <w:bookmarkEnd w:id="0"/>
    <w:p w:rsidR="000D2FC4" w:rsidRPr="00D55F41" w:rsidRDefault="000D2FC4" w:rsidP="000D2FC4">
      <w:pPr>
        <w:pStyle w:val="NormaleWeb"/>
        <w:spacing w:line="276" w:lineRule="auto"/>
        <w:jc w:val="both"/>
        <w:rPr>
          <w:rFonts w:ascii="Century Gothic" w:eastAsia="Calibri" w:hAnsi="Century Gothic" w:cs="Tahoma"/>
          <w:color w:val="auto"/>
          <w:sz w:val="20"/>
          <w:szCs w:val="20"/>
        </w:rPr>
      </w:pPr>
      <w:r w:rsidRPr="00D55F41">
        <w:rPr>
          <w:rFonts w:ascii="Century Gothic" w:eastAsia="Calibri" w:hAnsi="Century Gothic" w:cs="Tahoma"/>
          <w:color w:val="auto"/>
          <w:sz w:val="20"/>
          <w:szCs w:val="20"/>
        </w:rPr>
        <w:t xml:space="preserve">Con il titolo IV° denominato </w:t>
      </w:r>
      <w:r w:rsidR="00756899">
        <w:rPr>
          <w:rFonts w:ascii="Century Gothic" w:eastAsia="Calibri" w:hAnsi="Century Gothic" w:cs="Tahoma"/>
          <w:i/>
          <w:color w:val="auto"/>
          <w:sz w:val="20"/>
          <w:szCs w:val="20"/>
        </w:rPr>
        <w:t>“</w:t>
      </w:r>
      <w:r w:rsidRPr="00D55F41">
        <w:rPr>
          <w:rFonts w:ascii="Century Gothic" w:eastAsia="Calibri" w:hAnsi="Century Gothic" w:cs="Tahoma"/>
          <w:i/>
          <w:color w:val="auto"/>
          <w:sz w:val="20"/>
          <w:szCs w:val="20"/>
        </w:rPr>
        <w:t>Promozione del coordinamento tra servizi di polizia locale”</w:t>
      </w:r>
      <w:r w:rsidRPr="00D55F41">
        <w:rPr>
          <w:rFonts w:ascii="Century Gothic" w:eastAsia="Calibri" w:hAnsi="Century Gothic" w:cs="Tahoma"/>
          <w:color w:val="auto"/>
          <w:sz w:val="20"/>
          <w:szCs w:val="20"/>
        </w:rPr>
        <w:t xml:space="preserve"> </w:t>
      </w:r>
      <w:r w:rsidR="00B96621" w:rsidRPr="00D55F41">
        <w:rPr>
          <w:rFonts w:ascii="Century Gothic" w:eastAsia="Calibri" w:hAnsi="Century Gothic" w:cs="Tahoma"/>
          <w:color w:val="auto"/>
          <w:sz w:val="20"/>
          <w:szCs w:val="20"/>
        </w:rPr>
        <w:t xml:space="preserve">la legge </w:t>
      </w:r>
      <w:r w:rsidRPr="00D55F41">
        <w:rPr>
          <w:rFonts w:ascii="Century Gothic" w:eastAsia="Calibri" w:hAnsi="Century Gothic" w:cs="Tahoma"/>
          <w:color w:val="auto"/>
          <w:sz w:val="20"/>
          <w:szCs w:val="20"/>
        </w:rPr>
        <w:t xml:space="preserve">propone, innestandosi nel disegno di trasformazione del paradigma organizzativo degli Enti locali attivato dalle gestioni associate, una soluzione all’attuale realtà operativa e professionale della Polizia locale del territorio lombardo. La concentrazione preponderante di risorse professionali presso i capoluoghi e alcuni centri urbani di grandi dimensioni comporta oggi </w:t>
      </w:r>
      <w:r w:rsidR="00272958" w:rsidRPr="009D4C54">
        <w:rPr>
          <w:rFonts w:ascii="Century Gothic" w:eastAsia="Calibri" w:hAnsi="Century Gothic" w:cs="Tahoma"/>
          <w:color w:val="auto"/>
          <w:sz w:val="20"/>
          <w:szCs w:val="20"/>
        </w:rPr>
        <w:t xml:space="preserve">del resto </w:t>
      </w:r>
      <w:r w:rsidRPr="00D55F41">
        <w:rPr>
          <w:rFonts w:ascii="Century Gothic" w:eastAsia="Calibri" w:hAnsi="Century Gothic" w:cs="Tahoma"/>
          <w:color w:val="auto"/>
          <w:sz w:val="20"/>
          <w:szCs w:val="20"/>
        </w:rPr>
        <w:t xml:space="preserve">una realtà non uniforme e disomogenea </w:t>
      </w:r>
      <w:r w:rsidR="000400F7">
        <w:rPr>
          <w:rFonts w:ascii="Century Gothic" w:eastAsia="Calibri" w:hAnsi="Century Gothic" w:cs="Tahoma"/>
          <w:color w:val="auto"/>
          <w:sz w:val="20"/>
          <w:szCs w:val="20"/>
        </w:rPr>
        <w:t xml:space="preserve">sul </w:t>
      </w:r>
      <w:r w:rsidRPr="00D55F41">
        <w:rPr>
          <w:rFonts w:ascii="Century Gothic" w:eastAsia="Calibri" w:hAnsi="Century Gothic" w:cs="Tahoma"/>
          <w:color w:val="auto"/>
          <w:sz w:val="20"/>
          <w:szCs w:val="20"/>
        </w:rPr>
        <w:t>territorio, determinando</w:t>
      </w:r>
      <w:r w:rsidR="000400F7">
        <w:rPr>
          <w:rFonts w:ascii="Century Gothic" w:eastAsia="Calibri" w:hAnsi="Century Gothic" w:cs="Tahoma"/>
          <w:color w:val="auto"/>
          <w:sz w:val="20"/>
          <w:szCs w:val="20"/>
        </w:rPr>
        <w:t xml:space="preserve"> </w:t>
      </w:r>
      <w:proofErr w:type="gramStart"/>
      <w:r w:rsidR="000400F7">
        <w:rPr>
          <w:rFonts w:ascii="Century Gothic" w:eastAsia="Calibri" w:hAnsi="Century Gothic" w:cs="Tahoma"/>
          <w:color w:val="auto"/>
          <w:sz w:val="20"/>
          <w:szCs w:val="20"/>
        </w:rPr>
        <w:t xml:space="preserve">così </w:t>
      </w:r>
      <w:r w:rsidRPr="00D55F41">
        <w:rPr>
          <w:rFonts w:ascii="Century Gothic" w:eastAsia="Calibri" w:hAnsi="Century Gothic" w:cs="Tahoma"/>
          <w:color w:val="auto"/>
          <w:sz w:val="20"/>
          <w:szCs w:val="20"/>
        </w:rPr>
        <w:t xml:space="preserve"> un</w:t>
      </w:r>
      <w:proofErr w:type="gramEnd"/>
      <w:r w:rsidRPr="00D55F41">
        <w:rPr>
          <w:rFonts w:ascii="Century Gothic" w:eastAsia="Calibri" w:hAnsi="Century Gothic" w:cs="Tahoma"/>
          <w:color w:val="auto"/>
          <w:sz w:val="20"/>
          <w:szCs w:val="20"/>
        </w:rPr>
        <w:t xml:space="preserve"> servizio a “macchia di leopardo”. Come detto, la promozione di aggregazioni, che ricomprendano più Enti locali accompagnate da previsioni ed interventi volti a consolidare uno standard minimo di servizio per l’intero territorio, viene perseguito in particolare con gli articoli 15, 16 e 17, rispettivamente denominati: </w:t>
      </w:r>
      <w:bookmarkStart w:id="13" w:name="_Toc247528530"/>
      <w:r w:rsidRPr="00D55F41">
        <w:rPr>
          <w:rFonts w:ascii="Century Gothic" w:eastAsia="Calibri" w:hAnsi="Century Gothic" w:cs="Tahoma"/>
          <w:i/>
          <w:color w:val="auto"/>
          <w:sz w:val="20"/>
          <w:szCs w:val="20"/>
        </w:rPr>
        <w:t>Struttura regionale per la promozione del coordinamento tra i servizi di Polizia locale</w:t>
      </w:r>
      <w:bookmarkEnd w:id="13"/>
      <w:r w:rsidRPr="00D55F41">
        <w:rPr>
          <w:rFonts w:ascii="Century Gothic" w:eastAsia="Calibri" w:hAnsi="Century Gothic" w:cs="Tahoma"/>
          <w:i/>
          <w:color w:val="auto"/>
          <w:sz w:val="20"/>
          <w:szCs w:val="20"/>
        </w:rPr>
        <w:t>; Interventi operativi di nuclei di Polizia locale e Tavolo di consultazione regionale per la sicurezza urbana.</w:t>
      </w:r>
      <w:r w:rsidRPr="00D55F41">
        <w:rPr>
          <w:rFonts w:ascii="Century Gothic" w:eastAsia="Calibri" w:hAnsi="Century Gothic" w:cs="Tahoma"/>
          <w:color w:val="auto"/>
          <w:sz w:val="20"/>
          <w:szCs w:val="20"/>
        </w:rPr>
        <w:t xml:space="preserve"> </w:t>
      </w:r>
    </w:p>
    <w:p w:rsidR="000D2FC4" w:rsidRPr="00D55F41" w:rsidRDefault="000D2FC4" w:rsidP="000D2FC4">
      <w:pPr>
        <w:pStyle w:val="NormaleWeb"/>
        <w:spacing w:line="276" w:lineRule="auto"/>
        <w:jc w:val="both"/>
        <w:rPr>
          <w:rFonts w:ascii="Century Gothic" w:eastAsia="Calibri" w:hAnsi="Century Gothic" w:cs="Tahoma"/>
          <w:color w:val="auto"/>
          <w:sz w:val="20"/>
          <w:szCs w:val="20"/>
        </w:rPr>
      </w:pPr>
      <w:r w:rsidRPr="00D55F41">
        <w:rPr>
          <w:rFonts w:ascii="Century Gothic" w:eastAsia="Calibri" w:hAnsi="Century Gothic" w:cs="Tahoma"/>
          <w:color w:val="auto"/>
          <w:sz w:val="20"/>
          <w:szCs w:val="20"/>
        </w:rPr>
        <w:t xml:space="preserve">L’articolo 15 prevede che la Giunta regionale, nell’ambito della propria organizzazione, costituisca apposita struttura per la promozione del coordinamento tra servizi di Polizia locale. La struttura regionale si avvale di un Comitato tecnico composto dai Comandanti dei corpi di Polizia locale dei </w:t>
      </w:r>
      <w:r w:rsidRPr="00D55F41">
        <w:rPr>
          <w:rFonts w:ascii="Century Gothic" w:eastAsia="Calibri" w:hAnsi="Century Gothic" w:cs="Tahoma"/>
          <w:color w:val="auto"/>
          <w:sz w:val="20"/>
          <w:szCs w:val="20"/>
        </w:rPr>
        <w:lastRenderedPageBreak/>
        <w:t>Comuni capoluogo e da quattro ufficiali di Polizia locale con almeno otto anni di anzianità di servizio in corpi di Polizia locale, designati dal</w:t>
      </w:r>
      <w:r w:rsidR="00E85498">
        <w:rPr>
          <w:rFonts w:ascii="Century Gothic" w:eastAsia="Calibri" w:hAnsi="Century Gothic" w:cs="Tahoma"/>
          <w:color w:val="auto"/>
          <w:sz w:val="20"/>
          <w:szCs w:val="20"/>
        </w:rPr>
        <w:t xml:space="preserve"> Consiglio delle Autonomie Locali della </w:t>
      </w:r>
      <w:r w:rsidRPr="00D55F41">
        <w:rPr>
          <w:rFonts w:ascii="Century Gothic" w:eastAsia="Calibri" w:hAnsi="Century Gothic" w:cs="Tahoma"/>
          <w:color w:val="auto"/>
          <w:sz w:val="20"/>
          <w:szCs w:val="20"/>
        </w:rPr>
        <w:t>Lombardia. In relazione a specifiche e contingenti esigenze, ai lavori del Comitato possono essere invitati anche rappresentanti del Ministero dell’Interno per consentire di raccogliere dati ed elaborare proposte. La struttura regionale per la promozione del coordinamento, attraverso specifici strumenti finanziari, promuove l’attivazione di nuclei che sono l’insieme di risorse umane e strumentali utilizzate per interventi operativi a seguito di esigenze, anche emergenziali, espresse dagli enti locali che emergono sul territorio regionale. I nuclei si compongono di operatori qualificati di Polizia locale individuati tramite appositi elenchi (il cui rim</w:t>
      </w:r>
      <w:r w:rsidR="00B96621" w:rsidRPr="00D55F41">
        <w:rPr>
          <w:rFonts w:ascii="Century Gothic" w:eastAsia="Calibri" w:hAnsi="Century Gothic" w:cs="Tahoma"/>
          <w:color w:val="auto"/>
          <w:sz w:val="20"/>
          <w:szCs w:val="20"/>
        </w:rPr>
        <w:t>ando è all’articolo 33 comma 4</w:t>
      </w:r>
      <w:r w:rsidRPr="00D55F41">
        <w:rPr>
          <w:rFonts w:ascii="Century Gothic" w:eastAsia="Calibri" w:hAnsi="Century Gothic" w:cs="Tahoma"/>
          <w:color w:val="auto"/>
          <w:sz w:val="20"/>
          <w:szCs w:val="20"/>
        </w:rPr>
        <w:t>) suddivisi per specialità di impiego. Nell’ambito degli accordi tra Enti, si individu</w:t>
      </w:r>
      <w:r w:rsidR="00B96621" w:rsidRPr="00D55F41">
        <w:rPr>
          <w:rFonts w:ascii="Century Gothic" w:eastAsia="Calibri" w:hAnsi="Century Gothic" w:cs="Tahoma"/>
          <w:color w:val="auto"/>
          <w:sz w:val="20"/>
          <w:szCs w:val="20"/>
        </w:rPr>
        <w:t>ano</w:t>
      </w:r>
      <w:r w:rsidRPr="00D55F41">
        <w:rPr>
          <w:rFonts w:ascii="Century Gothic" w:eastAsia="Calibri" w:hAnsi="Century Gothic" w:cs="Tahoma"/>
          <w:color w:val="auto"/>
          <w:sz w:val="20"/>
          <w:szCs w:val="20"/>
        </w:rPr>
        <w:t xml:space="preserve"> i soggetti che localmente impartiranno le indicazioni operative così come il trattamento economico spettante agli operatori e la modulistica da adottare negli interventi. La costruzione dei nuclei costituisce forse la parte più innovativa dell’impianto normativo. Per promuovere l’attivazione dei nuclei presso la struttura regionale ci si </w:t>
      </w:r>
      <w:r w:rsidR="00B96621" w:rsidRPr="00D55F41">
        <w:rPr>
          <w:rFonts w:ascii="Century Gothic" w:eastAsia="Calibri" w:hAnsi="Century Gothic" w:cs="Tahoma"/>
          <w:color w:val="auto"/>
          <w:sz w:val="20"/>
          <w:szCs w:val="20"/>
        </w:rPr>
        <w:t xml:space="preserve">avvale </w:t>
      </w:r>
      <w:r w:rsidRPr="00D55F41">
        <w:rPr>
          <w:rFonts w:ascii="Century Gothic" w:eastAsia="Calibri" w:hAnsi="Century Gothic" w:cs="Tahoma"/>
          <w:color w:val="auto"/>
          <w:sz w:val="20"/>
          <w:szCs w:val="20"/>
        </w:rPr>
        <w:t xml:space="preserve">di qualificate risorse professionali appartenenti alla struttura con un profilo tecnico specialistico altamente qualificato, appartenente </w:t>
      </w:r>
      <w:r w:rsidR="00B96621" w:rsidRPr="00D55F41">
        <w:rPr>
          <w:rFonts w:ascii="Century Gothic" w:eastAsia="Calibri" w:hAnsi="Century Gothic" w:cs="Tahoma"/>
          <w:color w:val="auto"/>
          <w:sz w:val="20"/>
          <w:szCs w:val="20"/>
        </w:rPr>
        <w:t xml:space="preserve">anche </w:t>
      </w:r>
      <w:r w:rsidRPr="00D55F41">
        <w:rPr>
          <w:rFonts w:ascii="Century Gothic" w:eastAsia="Calibri" w:hAnsi="Century Gothic" w:cs="Tahoma"/>
          <w:color w:val="auto"/>
          <w:sz w:val="20"/>
          <w:szCs w:val="20"/>
        </w:rPr>
        <w:t xml:space="preserve">ai ruoli della Polizia locale. </w:t>
      </w:r>
    </w:p>
    <w:p w:rsidR="000D2FC4" w:rsidRPr="00D55F41" w:rsidRDefault="000D2FC4" w:rsidP="00D55F41">
      <w:pPr>
        <w:pStyle w:val="NormaleWeb"/>
        <w:tabs>
          <w:tab w:val="left" w:pos="284"/>
        </w:tabs>
        <w:spacing w:before="0" w:beforeAutospacing="0" w:after="0" w:afterAutospacing="0" w:line="276" w:lineRule="auto"/>
        <w:jc w:val="both"/>
        <w:rPr>
          <w:rFonts w:ascii="Century Gothic" w:eastAsia="Calibri" w:hAnsi="Century Gothic" w:cs="Tahoma"/>
          <w:color w:val="auto"/>
          <w:sz w:val="20"/>
          <w:szCs w:val="20"/>
        </w:rPr>
      </w:pPr>
      <w:r w:rsidRPr="00D55F41">
        <w:rPr>
          <w:rFonts w:ascii="Century Gothic" w:eastAsia="Calibri" w:hAnsi="Century Gothic" w:cs="Tahoma"/>
          <w:color w:val="auto"/>
          <w:sz w:val="20"/>
          <w:szCs w:val="20"/>
        </w:rPr>
        <w:t>Con l’articolo 18 viene istituita la giornata della Polizia locale regionale nella ricorrenza del Santo patrono della Polizia locale, San Sebastiano. Vi è anche la previsione all’articolo 20, di un monitoraggio della salute degli operatori di Polizia locale della Lombardia per osservare nel tempo evoluzioni o possibili disagi e per la prevenzione, delle eventuali patologie professionali connesse allo svolgimento delle funzioni e dei compiti della Polizia locale.</w:t>
      </w:r>
    </w:p>
    <w:p w:rsidR="000D2FC4" w:rsidRPr="00D55F41" w:rsidRDefault="000D2FC4" w:rsidP="000D2FC4">
      <w:pPr>
        <w:jc w:val="both"/>
        <w:rPr>
          <w:rFonts w:ascii="Century Gothic" w:hAnsi="Century Gothic" w:cs="Tahoma"/>
          <w:sz w:val="20"/>
          <w:szCs w:val="20"/>
          <w:lang w:eastAsia="it-IT"/>
        </w:rPr>
      </w:pPr>
      <w:r w:rsidRPr="00D55F41">
        <w:rPr>
          <w:rFonts w:ascii="Century Gothic" w:hAnsi="Century Gothic" w:cs="Tahoma"/>
          <w:sz w:val="20"/>
          <w:szCs w:val="20"/>
          <w:lang w:eastAsia="it-IT"/>
        </w:rPr>
        <w:t>All’articolo 22, relativo alle uniformi, si sono perseguite finalità utili a soddisfare le esigenze di funzionalità, sicurezza e visibilità degli operatori negli svariati scenari e ambiti in cui le polizie locali lombarde sono chiamate a prestare il loro servizio. All’articolo 23 si conferma l’attualità degli strumenti di autotutela previsti e a ulteriore garanzia dell'incolumità del personale si sono indicate altre dotazioni quali le manette, i giubbotti anti taglio, i giubbotti antiproiettile, i cuscini per il trattamento sanitario obbligatorio (T.S.O.), e i caschi di protezione.</w:t>
      </w:r>
    </w:p>
    <w:p w:rsidR="000D2FC4" w:rsidRPr="00D55F41" w:rsidRDefault="00D55F41" w:rsidP="000D2FC4">
      <w:pPr>
        <w:spacing w:after="0"/>
        <w:jc w:val="both"/>
        <w:rPr>
          <w:rFonts w:ascii="Century Gothic" w:hAnsi="Century Gothic" w:cs="Tahoma"/>
          <w:sz w:val="20"/>
          <w:szCs w:val="20"/>
          <w:lang w:eastAsia="it-IT"/>
        </w:rPr>
      </w:pPr>
      <w:r>
        <w:rPr>
          <w:rFonts w:ascii="Century Gothic" w:hAnsi="Century Gothic" w:cs="Tahoma"/>
          <w:sz w:val="20"/>
          <w:szCs w:val="20"/>
          <w:lang w:eastAsia="it-IT"/>
        </w:rPr>
        <w:t>I</w:t>
      </w:r>
      <w:r w:rsidR="000D2FC4" w:rsidRPr="00D55F41">
        <w:rPr>
          <w:rFonts w:ascii="Century Gothic" w:hAnsi="Century Gothic" w:cs="Tahoma"/>
          <w:sz w:val="20"/>
          <w:szCs w:val="20"/>
          <w:lang w:eastAsia="it-IT"/>
        </w:rPr>
        <w:t>l titolo VI° denominato “</w:t>
      </w:r>
      <w:r w:rsidR="000D2FC4" w:rsidRPr="00D55F41">
        <w:rPr>
          <w:rFonts w:ascii="Century Gothic" w:hAnsi="Century Gothic" w:cs="Tahoma"/>
          <w:i/>
          <w:sz w:val="20"/>
          <w:szCs w:val="20"/>
          <w:lang w:eastAsia="it-IT"/>
        </w:rPr>
        <w:t>Strumenti regionali per la sicurezza urbana</w:t>
      </w:r>
      <w:r w:rsidR="000D2FC4" w:rsidRPr="00D55F41">
        <w:rPr>
          <w:rFonts w:ascii="Century Gothic" w:hAnsi="Century Gothic" w:cs="Tahoma"/>
          <w:sz w:val="20"/>
          <w:szCs w:val="20"/>
          <w:lang w:eastAsia="it-IT"/>
        </w:rPr>
        <w:t xml:space="preserve">” prevede, in particolare all’art. 25, la promozione di progetti finalizzati a garantire la sicurezza urbana per: </w:t>
      </w:r>
    </w:p>
    <w:p w:rsidR="000D2FC4" w:rsidRPr="00D55F41" w:rsidRDefault="000D2FC4" w:rsidP="000D2FC4">
      <w:pPr>
        <w:pStyle w:val="NormaleWeb"/>
        <w:numPr>
          <w:ilvl w:val="0"/>
          <w:numId w:val="28"/>
        </w:numPr>
        <w:spacing w:before="0" w:beforeAutospacing="0" w:after="0" w:afterAutospacing="0" w:line="276" w:lineRule="auto"/>
        <w:jc w:val="both"/>
        <w:rPr>
          <w:rFonts w:ascii="Century Gothic" w:eastAsia="Calibri" w:hAnsi="Century Gothic" w:cs="Tahoma"/>
          <w:color w:val="auto"/>
          <w:sz w:val="20"/>
          <w:szCs w:val="20"/>
        </w:rPr>
      </w:pPr>
      <w:proofErr w:type="gramStart"/>
      <w:r w:rsidRPr="00D55F41">
        <w:rPr>
          <w:rFonts w:ascii="Century Gothic" w:eastAsia="Calibri" w:hAnsi="Century Gothic" w:cs="Tahoma"/>
          <w:color w:val="auto"/>
          <w:sz w:val="20"/>
          <w:szCs w:val="20"/>
        </w:rPr>
        <w:t>la</w:t>
      </w:r>
      <w:proofErr w:type="gramEnd"/>
      <w:r w:rsidRPr="00D55F41">
        <w:rPr>
          <w:rFonts w:ascii="Century Gothic" w:eastAsia="Calibri" w:hAnsi="Century Gothic" w:cs="Tahoma"/>
          <w:color w:val="auto"/>
          <w:sz w:val="20"/>
          <w:szCs w:val="20"/>
        </w:rPr>
        <w:t xml:space="preserve"> realizzazione da parte degli Enti locali di progettualità per prevenire e contenere fenomeni di disagio sociale, degrado urbano ed inciviltà, in rapporto alle peculiari caratteristiche e problematicità di ciascun contesto territoriale; </w:t>
      </w:r>
    </w:p>
    <w:p w:rsidR="000D2FC4" w:rsidRPr="00D55F41" w:rsidRDefault="000D2FC4" w:rsidP="000D2FC4">
      <w:pPr>
        <w:pStyle w:val="NormaleWeb"/>
        <w:numPr>
          <w:ilvl w:val="0"/>
          <w:numId w:val="28"/>
        </w:numPr>
        <w:spacing w:before="0" w:beforeAutospacing="0" w:after="0" w:afterAutospacing="0" w:line="276" w:lineRule="auto"/>
        <w:jc w:val="both"/>
        <w:rPr>
          <w:rFonts w:ascii="Century Gothic" w:eastAsia="Calibri" w:hAnsi="Century Gothic" w:cs="Tahoma"/>
          <w:color w:val="auto"/>
          <w:sz w:val="20"/>
          <w:szCs w:val="20"/>
        </w:rPr>
      </w:pPr>
      <w:proofErr w:type="gramStart"/>
      <w:r w:rsidRPr="00D55F41">
        <w:rPr>
          <w:rFonts w:ascii="Century Gothic" w:eastAsia="Calibri" w:hAnsi="Century Gothic" w:cs="Tahoma"/>
          <w:color w:val="auto"/>
          <w:sz w:val="20"/>
          <w:szCs w:val="20"/>
        </w:rPr>
        <w:t>sviluppare</w:t>
      </w:r>
      <w:proofErr w:type="gramEnd"/>
      <w:r w:rsidRPr="00D55F41">
        <w:rPr>
          <w:rFonts w:ascii="Century Gothic" w:eastAsia="Calibri" w:hAnsi="Century Gothic" w:cs="Tahoma"/>
          <w:color w:val="auto"/>
          <w:sz w:val="20"/>
          <w:szCs w:val="20"/>
        </w:rPr>
        <w:t xml:space="preserve"> forme stabili di gestione associata del servizio di Polizia locale al fine di aumentarne il grado di efficienza, efficacia e continuità operativa.</w:t>
      </w:r>
    </w:p>
    <w:p w:rsidR="000D2FC4" w:rsidRPr="00D55F41" w:rsidRDefault="000D2FC4" w:rsidP="000D2FC4">
      <w:pPr>
        <w:pStyle w:val="NormaleWeb"/>
        <w:spacing w:before="0" w:beforeAutospacing="0" w:after="0" w:afterAutospacing="0" w:line="276" w:lineRule="auto"/>
        <w:jc w:val="both"/>
        <w:rPr>
          <w:rFonts w:ascii="Century Gothic" w:eastAsia="Calibri" w:hAnsi="Century Gothic" w:cs="Tahoma"/>
          <w:color w:val="auto"/>
          <w:sz w:val="20"/>
          <w:szCs w:val="20"/>
        </w:rPr>
      </w:pPr>
      <w:r w:rsidRPr="00D55F41">
        <w:rPr>
          <w:rFonts w:ascii="Century Gothic" w:eastAsia="Calibri" w:hAnsi="Century Gothic" w:cs="Tahoma"/>
          <w:color w:val="auto"/>
          <w:sz w:val="20"/>
          <w:szCs w:val="20"/>
        </w:rPr>
        <w:t xml:space="preserve">Regione </w:t>
      </w:r>
      <w:r w:rsidR="00D55F41">
        <w:rPr>
          <w:rFonts w:ascii="Century Gothic" w:eastAsia="Calibri" w:hAnsi="Century Gothic" w:cs="Tahoma"/>
          <w:color w:val="auto"/>
          <w:sz w:val="20"/>
          <w:szCs w:val="20"/>
        </w:rPr>
        <w:t xml:space="preserve">Lombardia </w:t>
      </w:r>
      <w:r w:rsidRPr="00D55F41">
        <w:rPr>
          <w:rFonts w:ascii="Century Gothic" w:eastAsia="Calibri" w:hAnsi="Century Gothic" w:cs="Tahoma"/>
          <w:color w:val="auto"/>
          <w:sz w:val="20"/>
          <w:szCs w:val="20"/>
        </w:rPr>
        <w:t xml:space="preserve">promuove altresì la stipulazione di intese con lo Stato, gli Enti locali, i soggetti proprietari al fine di consentire l'acquisizione o il riadattamento di immobili adibiti o da adibire a uffici, comandi e alloggi per gli operatori di sicurezza. </w:t>
      </w:r>
    </w:p>
    <w:p w:rsidR="000D2FC4" w:rsidRPr="00D55F41" w:rsidRDefault="00D55F41" w:rsidP="000D2FC4">
      <w:pPr>
        <w:pStyle w:val="NormaleWeb"/>
        <w:spacing w:line="276" w:lineRule="auto"/>
        <w:jc w:val="both"/>
        <w:rPr>
          <w:rFonts w:ascii="Century Gothic" w:eastAsia="Calibri" w:hAnsi="Century Gothic" w:cs="Tahoma"/>
          <w:color w:val="auto"/>
          <w:sz w:val="20"/>
          <w:szCs w:val="20"/>
        </w:rPr>
      </w:pPr>
      <w:r>
        <w:rPr>
          <w:rFonts w:ascii="Century Gothic" w:eastAsia="Calibri" w:hAnsi="Century Gothic" w:cs="Tahoma"/>
          <w:color w:val="auto"/>
          <w:sz w:val="20"/>
          <w:szCs w:val="20"/>
        </w:rPr>
        <w:t>All’</w:t>
      </w:r>
      <w:r w:rsidR="000D2FC4" w:rsidRPr="00D55F41">
        <w:rPr>
          <w:rFonts w:ascii="Century Gothic" w:eastAsia="Calibri" w:hAnsi="Century Gothic" w:cs="Tahoma"/>
          <w:color w:val="auto"/>
          <w:sz w:val="20"/>
          <w:szCs w:val="20"/>
        </w:rPr>
        <w:t xml:space="preserve">articolo 27, </w:t>
      </w:r>
      <w:r>
        <w:rPr>
          <w:rFonts w:ascii="Century Gothic" w:eastAsia="Calibri" w:hAnsi="Century Gothic" w:cs="Tahoma"/>
          <w:color w:val="auto"/>
          <w:sz w:val="20"/>
          <w:szCs w:val="20"/>
        </w:rPr>
        <w:t xml:space="preserve">si prevede </w:t>
      </w:r>
      <w:r w:rsidR="000D2FC4" w:rsidRPr="00D55F41">
        <w:rPr>
          <w:rFonts w:ascii="Century Gothic" w:eastAsia="Calibri" w:hAnsi="Century Gothic" w:cs="Tahoma"/>
          <w:color w:val="auto"/>
          <w:sz w:val="20"/>
          <w:szCs w:val="20"/>
        </w:rPr>
        <w:t xml:space="preserve">uno strumento particolarmente efficace per lo sviluppo di politiche attive di sicurezza urbana, ovvero il patto locale di sicurezza urbana. Lo stesso </w:t>
      </w:r>
      <w:r>
        <w:rPr>
          <w:rFonts w:ascii="Century Gothic" w:eastAsia="Calibri" w:hAnsi="Century Gothic" w:cs="Tahoma"/>
          <w:color w:val="auto"/>
          <w:sz w:val="20"/>
          <w:szCs w:val="20"/>
        </w:rPr>
        <w:t xml:space="preserve">è </w:t>
      </w:r>
      <w:r w:rsidR="000D2FC4" w:rsidRPr="00D55F41">
        <w:rPr>
          <w:rFonts w:ascii="Century Gothic" w:eastAsia="Calibri" w:hAnsi="Century Gothic" w:cs="Tahoma"/>
          <w:color w:val="auto"/>
          <w:sz w:val="20"/>
          <w:szCs w:val="20"/>
        </w:rPr>
        <w:t xml:space="preserve">promosso dalla Regione o da una o più Amministrazioni locali interessate territorialmente. Il Patto analizza i problemi di sicurezza urbana presenti sul territorio, propone gli obiettivi da perseguire e pianifica il programma degli interventi da realizzare e permette di aggregare soggetti pubblici e privati per la soluzione di problemi legati al degrado e all’insicurezza urbana. </w:t>
      </w:r>
    </w:p>
    <w:p w:rsidR="000D2FC4" w:rsidRPr="00D55F41" w:rsidRDefault="000D2FC4" w:rsidP="00D55F41">
      <w:pPr>
        <w:pStyle w:val="NormaleWeb"/>
        <w:spacing w:before="0" w:beforeAutospacing="0" w:after="0" w:afterAutospacing="0" w:line="276" w:lineRule="auto"/>
        <w:jc w:val="both"/>
        <w:rPr>
          <w:rFonts w:ascii="Century Gothic" w:eastAsia="Calibri" w:hAnsi="Century Gothic" w:cs="Tahoma"/>
          <w:sz w:val="20"/>
          <w:szCs w:val="20"/>
        </w:rPr>
      </w:pPr>
      <w:r w:rsidRPr="00D55F41">
        <w:rPr>
          <w:rFonts w:ascii="Century Gothic" w:eastAsia="Calibri" w:hAnsi="Century Gothic" w:cs="Tahoma"/>
          <w:color w:val="auto"/>
          <w:sz w:val="20"/>
          <w:szCs w:val="20"/>
        </w:rPr>
        <w:t xml:space="preserve">Nella consapevolezza che il progressivo coinvolgimento della società civile ai temi dell'educazione alla convivenza, al rispetto della legalità e alla mediazione dei conflitti, sia la via maestra per affrontare in modo efficace queste tematiche, Regione promuove l'attività del volontariato e </w:t>
      </w:r>
      <w:r w:rsidRPr="00D55F41">
        <w:rPr>
          <w:rFonts w:ascii="Century Gothic" w:eastAsia="Calibri" w:hAnsi="Century Gothic" w:cs="Tahoma"/>
          <w:color w:val="auto"/>
          <w:sz w:val="20"/>
          <w:szCs w:val="20"/>
        </w:rPr>
        <w:lastRenderedPageBreak/>
        <w:t xml:space="preserve">dell’associazionismo al fine di sviluppare collaborazioni con gli enti locali ed in particolare con i servizi di polizia locale per contribuire al miglioramento della qualità della vita nelle città attraverso l’attuazione di interventi integrati di sicurezza urbana. </w:t>
      </w:r>
    </w:p>
    <w:p w:rsidR="000D2FC4" w:rsidRPr="00D55F41" w:rsidRDefault="000D2FC4" w:rsidP="000D2FC4">
      <w:pPr>
        <w:spacing w:after="0"/>
        <w:jc w:val="both"/>
        <w:rPr>
          <w:rFonts w:ascii="Century Gothic" w:hAnsi="Century Gothic" w:cs="Tahoma"/>
          <w:sz w:val="20"/>
          <w:szCs w:val="20"/>
          <w:lang w:eastAsia="it-IT"/>
        </w:rPr>
      </w:pPr>
      <w:bookmarkStart w:id="14" w:name="_Toc247528571"/>
    </w:p>
    <w:p w:rsidR="000400F7" w:rsidRDefault="000D2FC4" w:rsidP="000D2FC4">
      <w:pPr>
        <w:spacing w:after="0"/>
        <w:jc w:val="both"/>
        <w:rPr>
          <w:rFonts w:ascii="Century Gothic" w:hAnsi="Century Gothic" w:cs="Tahoma"/>
          <w:sz w:val="20"/>
          <w:szCs w:val="20"/>
          <w:lang w:eastAsia="it-IT"/>
        </w:rPr>
      </w:pPr>
      <w:r w:rsidRPr="00D55F41">
        <w:rPr>
          <w:rFonts w:ascii="Century Gothic" w:hAnsi="Century Gothic" w:cs="Tahoma"/>
          <w:sz w:val="20"/>
          <w:szCs w:val="20"/>
          <w:lang w:eastAsia="it-IT"/>
        </w:rPr>
        <w:t xml:space="preserve">In ogni intervento normativo o dibattito sul sistema delle polizie </w:t>
      </w:r>
      <w:proofErr w:type="spellStart"/>
      <w:r w:rsidRPr="00D55F41">
        <w:rPr>
          <w:rFonts w:ascii="Century Gothic" w:hAnsi="Century Gothic" w:cs="Tahoma"/>
          <w:sz w:val="20"/>
          <w:szCs w:val="20"/>
          <w:lang w:eastAsia="it-IT"/>
        </w:rPr>
        <w:t>é</w:t>
      </w:r>
      <w:proofErr w:type="spellEnd"/>
      <w:r w:rsidRPr="00D55F41">
        <w:rPr>
          <w:rFonts w:ascii="Century Gothic" w:hAnsi="Century Gothic" w:cs="Tahoma"/>
          <w:sz w:val="20"/>
          <w:szCs w:val="20"/>
          <w:lang w:eastAsia="it-IT"/>
        </w:rPr>
        <w:t xml:space="preserve"> indubbio che il tema della formazione abbia avuto ed abbia un ruolo centrale, infatti la formazione nella sua accezione più ampia rappresenta una delle leve più importanti per modificare gli atteggiamenti dei singoli e delle organizzazioni nelle dinamiche di relazione di un sistema. Una formazione professionalizzante tesa a comprendere le esigenze e ad erogare un servizio efficace è un tassello fondamentale in un contesto come è quello del</w:t>
      </w:r>
      <w:r w:rsidR="00D55F41" w:rsidRPr="00D55F41">
        <w:rPr>
          <w:rFonts w:ascii="Century Gothic" w:hAnsi="Century Gothic" w:cs="Tahoma"/>
          <w:sz w:val="20"/>
          <w:szCs w:val="20"/>
          <w:lang w:eastAsia="it-IT"/>
        </w:rPr>
        <w:t xml:space="preserve">la Regione Lombardia. </w:t>
      </w:r>
      <w:r w:rsidRPr="00D55F41">
        <w:rPr>
          <w:rFonts w:ascii="Century Gothic" w:hAnsi="Century Gothic" w:cs="Tahoma"/>
          <w:sz w:val="20"/>
          <w:szCs w:val="20"/>
          <w:lang w:eastAsia="it-IT"/>
        </w:rPr>
        <w:t xml:space="preserve">Per la promozione ed attuazione della formazione a favore dei circa </w:t>
      </w:r>
      <w:r w:rsidR="00D55F41" w:rsidRPr="00D55F41">
        <w:rPr>
          <w:rFonts w:ascii="Century Gothic" w:hAnsi="Century Gothic" w:cs="Tahoma"/>
          <w:sz w:val="20"/>
          <w:szCs w:val="20"/>
          <w:lang w:eastAsia="it-IT"/>
        </w:rPr>
        <w:t>83</w:t>
      </w:r>
      <w:r w:rsidRPr="00D55F41">
        <w:rPr>
          <w:rFonts w:ascii="Century Gothic" w:hAnsi="Century Gothic" w:cs="Tahoma"/>
          <w:sz w:val="20"/>
          <w:szCs w:val="20"/>
          <w:lang w:eastAsia="it-IT"/>
        </w:rPr>
        <w:t xml:space="preserve">00 operatori di Polizia locale, Regione si è da subito avvalsa, del contributo organizzativo e progettuale di </w:t>
      </w:r>
      <w:r w:rsidR="00D55F41" w:rsidRPr="00D55F41">
        <w:rPr>
          <w:rFonts w:ascii="Century Gothic" w:hAnsi="Century Gothic" w:cs="Tahoma"/>
          <w:sz w:val="20"/>
          <w:szCs w:val="20"/>
          <w:lang w:eastAsia="it-IT"/>
        </w:rPr>
        <w:t>P</w:t>
      </w:r>
      <w:r w:rsidRPr="00D55F41">
        <w:rPr>
          <w:rFonts w:ascii="Century Gothic" w:hAnsi="Century Gothic" w:cs="Tahoma"/>
          <w:sz w:val="20"/>
          <w:szCs w:val="20"/>
          <w:lang w:eastAsia="it-IT"/>
        </w:rPr>
        <w:t>olis Lombardia.</w:t>
      </w:r>
    </w:p>
    <w:p w:rsidR="000D2FC4" w:rsidRPr="00D55F41" w:rsidRDefault="000D2FC4" w:rsidP="000D2FC4">
      <w:pPr>
        <w:spacing w:after="0"/>
        <w:jc w:val="both"/>
        <w:rPr>
          <w:rFonts w:ascii="Century Gothic" w:hAnsi="Century Gothic" w:cs="Tahoma"/>
          <w:sz w:val="20"/>
          <w:szCs w:val="20"/>
          <w:lang w:eastAsia="it-IT"/>
        </w:rPr>
      </w:pPr>
      <w:bookmarkStart w:id="15" w:name="_GoBack"/>
      <w:bookmarkEnd w:id="15"/>
      <w:r w:rsidRPr="00D55F41">
        <w:rPr>
          <w:rFonts w:ascii="Century Gothic" w:hAnsi="Century Gothic" w:cs="Tahoma"/>
          <w:sz w:val="20"/>
          <w:szCs w:val="20"/>
          <w:lang w:eastAsia="it-IT"/>
        </w:rPr>
        <w:t xml:space="preserve"> In questi anni il supporto assicurato agli Enti locali da parte di Regione si è concentrato sull’erogazione della formazione di base, sia teorica che pratica, propedeutica ad un innalzamento del livello dei servizi offerti dalle polizie locali in termini qualitativi e quantitativi. La formazione promossa e offerta in Regione Lombardia accompagna gli agenti di Polizia locale a sviluppare una consapevolezza del proprio ruolo e del contesto nel quale sono chiamati a intervenire, così da diventare interlocutori credibili e riconosciuti dai soggetti pubblici e privati che a diverso titolo lavorano sul territorio. </w:t>
      </w:r>
      <w:bookmarkEnd w:id="14"/>
      <w:r w:rsidRPr="00D55F41">
        <w:rPr>
          <w:rFonts w:ascii="Century Gothic" w:hAnsi="Century Gothic" w:cs="Tahoma"/>
          <w:sz w:val="20"/>
          <w:szCs w:val="20"/>
          <w:lang w:eastAsia="it-IT"/>
        </w:rPr>
        <w:t>Viene posto un chiaro precetto all’articolo 33 ovvero gli Enti locali sono tenuti a far frequentare i percorsi di formazione di ingresso al personale di Polizia locale assunto sia a tempo indeterminato che a tempo determinato. Ed inoltre la formazione di ingresso è propedeutica all’impiego del personale di Polizia locale in quanto consolida le conoscenze necessarie allo svolgimento delle funzioni di Polizia locale. Il personale di Polizia locale che non abbia frequentato la formazione di ingresso, non può essere utilizzato in servizio esterno con funzioni di agente di pubblica sicurezza o agente e ufficiale di Polizia giudiziaria.</w:t>
      </w:r>
    </w:p>
    <w:p w:rsidR="00D55F41" w:rsidRDefault="000D2FC4" w:rsidP="00272958">
      <w:pPr>
        <w:tabs>
          <w:tab w:val="left" w:pos="284"/>
        </w:tabs>
        <w:autoSpaceDE w:val="0"/>
        <w:autoSpaceDN w:val="0"/>
        <w:adjustRightInd w:val="0"/>
        <w:jc w:val="both"/>
        <w:rPr>
          <w:rFonts w:ascii="Century Gothic" w:hAnsi="Century Gothic" w:cs="Tahoma"/>
          <w:sz w:val="20"/>
          <w:szCs w:val="20"/>
          <w:lang w:eastAsia="it-IT"/>
        </w:rPr>
      </w:pPr>
      <w:r w:rsidRPr="00D55F41">
        <w:rPr>
          <w:rFonts w:ascii="Century Gothic" w:hAnsi="Century Gothic" w:cs="Tahoma"/>
          <w:sz w:val="20"/>
          <w:szCs w:val="20"/>
          <w:lang w:eastAsia="it-IT"/>
        </w:rPr>
        <w:t xml:space="preserve">La qualificazione e l’aggiornamento professionale per gli ufficiali e i sottufficiali di Polizia locale viene svolta dall’Accademia, la quale, unico esempio in Italia, costituisce struttura formativa di alta specializzazione sui temi della sicurezza urbana e sui compiti della Polizia locale. </w:t>
      </w:r>
    </w:p>
    <w:p w:rsidR="00272958" w:rsidRPr="009D4C54" w:rsidRDefault="00272958" w:rsidP="00272958">
      <w:pPr>
        <w:tabs>
          <w:tab w:val="left" w:pos="284"/>
        </w:tabs>
        <w:autoSpaceDE w:val="0"/>
        <w:autoSpaceDN w:val="0"/>
        <w:adjustRightInd w:val="0"/>
        <w:jc w:val="both"/>
        <w:rPr>
          <w:rFonts w:ascii="Century Gothic" w:hAnsi="Century Gothic" w:cs="Tahoma"/>
          <w:sz w:val="20"/>
          <w:szCs w:val="20"/>
          <w:lang w:eastAsia="it-IT"/>
        </w:rPr>
      </w:pPr>
      <w:r w:rsidRPr="009D4C54">
        <w:rPr>
          <w:rFonts w:ascii="Century Gothic" w:hAnsi="Century Gothic" w:cs="Tahoma"/>
          <w:sz w:val="20"/>
          <w:szCs w:val="20"/>
          <w:lang w:eastAsia="it-IT"/>
        </w:rPr>
        <w:t>Uno sforzo legislativo Regionale</w:t>
      </w:r>
      <w:r w:rsidR="009F7A3A" w:rsidRPr="009D4C54">
        <w:rPr>
          <w:rFonts w:ascii="Century Gothic" w:hAnsi="Century Gothic" w:cs="Tahoma"/>
          <w:sz w:val="20"/>
          <w:szCs w:val="20"/>
          <w:lang w:eastAsia="it-IT"/>
        </w:rPr>
        <w:t xml:space="preserve"> </w:t>
      </w:r>
      <w:proofErr w:type="gramStart"/>
      <w:r w:rsidR="009F7A3A" w:rsidRPr="009D4C54">
        <w:rPr>
          <w:rFonts w:ascii="Century Gothic" w:hAnsi="Century Gothic" w:cs="Tahoma"/>
          <w:sz w:val="20"/>
          <w:szCs w:val="20"/>
          <w:lang w:eastAsia="it-IT"/>
        </w:rPr>
        <w:t>contribu</w:t>
      </w:r>
      <w:r w:rsidR="009D4C54" w:rsidRPr="009D4C54">
        <w:rPr>
          <w:rFonts w:ascii="Century Gothic" w:hAnsi="Century Gothic" w:cs="Tahoma"/>
          <w:sz w:val="20"/>
          <w:szCs w:val="20"/>
          <w:lang w:eastAsia="it-IT"/>
        </w:rPr>
        <w:t xml:space="preserve">isce </w:t>
      </w:r>
      <w:r w:rsidR="009F7A3A" w:rsidRPr="009D4C54">
        <w:rPr>
          <w:rFonts w:ascii="Century Gothic" w:hAnsi="Century Gothic" w:cs="Tahoma"/>
          <w:sz w:val="20"/>
          <w:szCs w:val="20"/>
          <w:lang w:eastAsia="it-IT"/>
        </w:rPr>
        <w:t xml:space="preserve"> </w:t>
      </w:r>
      <w:r w:rsidR="009D4C54" w:rsidRPr="009D4C54">
        <w:rPr>
          <w:rFonts w:ascii="Century Gothic" w:hAnsi="Century Gothic" w:cs="Tahoma"/>
          <w:sz w:val="20"/>
          <w:szCs w:val="20"/>
          <w:lang w:eastAsia="it-IT"/>
        </w:rPr>
        <w:t>sicuramente</w:t>
      </w:r>
      <w:proofErr w:type="gramEnd"/>
      <w:r w:rsidR="009D4C54" w:rsidRPr="009D4C54">
        <w:rPr>
          <w:rFonts w:ascii="Century Gothic" w:hAnsi="Century Gothic" w:cs="Tahoma"/>
          <w:sz w:val="20"/>
          <w:szCs w:val="20"/>
          <w:lang w:eastAsia="it-IT"/>
        </w:rPr>
        <w:t xml:space="preserve"> </w:t>
      </w:r>
      <w:r w:rsidR="009F7A3A" w:rsidRPr="009D4C54">
        <w:rPr>
          <w:rFonts w:ascii="Century Gothic" w:hAnsi="Century Gothic" w:cs="Tahoma"/>
          <w:sz w:val="20"/>
          <w:szCs w:val="20"/>
          <w:lang w:eastAsia="it-IT"/>
        </w:rPr>
        <w:t>a chiarir</w:t>
      </w:r>
      <w:r w:rsidR="00756899" w:rsidRPr="009D4C54">
        <w:rPr>
          <w:rFonts w:ascii="Century Gothic" w:hAnsi="Century Gothic" w:cs="Tahoma"/>
          <w:sz w:val="20"/>
          <w:szCs w:val="20"/>
          <w:lang w:eastAsia="it-IT"/>
        </w:rPr>
        <w:t>e</w:t>
      </w:r>
      <w:r w:rsidR="009F7A3A" w:rsidRPr="009D4C54">
        <w:rPr>
          <w:rFonts w:ascii="Century Gothic" w:hAnsi="Century Gothic" w:cs="Tahoma"/>
          <w:sz w:val="20"/>
          <w:szCs w:val="20"/>
          <w:lang w:eastAsia="it-IT"/>
        </w:rPr>
        <w:t xml:space="preserve"> i compiti e le fu</w:t>
      </w:r>
      <w:r w:rsidR="009D4C54" w:rsidRPr="009D4C54">
        <w:rPr>
          <w:rFonts w:ascii="Century Gothic" w:hAnsi="Century Gothic" w:cs="Tahoma"/>
          <w:sz w:val="20"/>
          <w:szCs w:val="20"/>
          <w:lang w:eastAsia="it-IT"/>
        </w:rPr>
        <w:t>nzioni</w:t>
      </w:r>
      <w:r w:rsidR="009F7A3A" w:rsidRPr="009D4C54">
        <w:rPr>
          <w:rFonts w:ascii="Century Gothic" w:hAnsi="Century Gothic" w:cs="Tahoma"/>
          <w:sz w:val="20"/>
          <w:szCs w:val="20"/>
          <w:lang w:eastAsia="it-IT"/>
        </w:rPr>
        <w:t xml:space="preserve"> di un settore importante quale è la Polizia Locale, ma garantisce anche sviluppo di politiche di </w:t>
      </w:r>
      <w:r w:rsidR="00756899" w:rsidRPr="009D4C54">
        <w:rPr>
          <w:rFonts w:ascii="Century Gothic" w:hAnsi="Century Gothic" w:cs="Tahoma"/>
          <w:sz w:val="20"/>
          <w:szCs w:val="20"/>
          <w:lang w:eastAsia="it-IT"/>
        </w:rPr>
        <w:t>Sicurezza</w:t>
      </w:r>
      <w:r w:rsidR="009F7A3A" w:rsidRPr="009D4C54">
        <w:rPr>
          <w:rFonts w:ascii="Century Gothic" w:hAnsi="Century Gothic" w:cs="Tahoma"/>
          <w:sz w:val="20"/>
          <w:szCs w:val="20"/>
          <w:lang w:eastAsia="it-IT"/>
        </w:rPr>
        <w:t xml:space="preserve"> urbana efficaci </w:t>
      </w:r>
      <w:r w:rsidR="009D4C54" w:rsidRPr="009D4C54">
        <w:rPr>
          <w:rFonts w:ascii="Century Gothic" w:hAnsi="Century Gothic" w:cs="Tahoma"/>
          <w:sz w:val="20"/>
          <w:szCs w:val="20"/>
          <w:lang w:eastAsia="it-IT"/>
        </w:rPr>
        <w:t xml:space="preserve">e </w:t>
      </w:r>
      <w:r w:rsidR="009F7A3A" w:rsidRPr="009D4C54">
        <w:rPr>
          <w:rFonts w:ascii="Century Gothic" w:hAnsi="Century Gothic" w:cs="Tahoma"/>
          <w:sz w:val="20"/>
          <w:szCs w:val="20"/>
          <w:lang w:eastAsia="it-IT"/>
        </w:rPr>
        <w:t xml:space="preserve">volte alla tutela ed </w:t>
      </w:r>
      <w:r w:rsidR="009D4C54" w:rsidRPr="009D4C54">
        <w:rPr>
          <w:rFonts w:ascii="Century Gothic" w:hAnsi="Century Gothic" w:cs="Tahoma"/>
          <w:sz w:val="20"/>
          <w:szCs w:val="20"/>
          <w:lang w:eastAsia="it-IT"/>
        </w:rPr>
        <w:t xml:space="preserve">al </w:t>
      </w:r>
      <w:r w:rsidR="009F7A3A" w:rsidRPr="009D4C54">
        <w:rPr>
          <w:rFonts w:ascii="Century Gothic" w:hAnsi="Century Gothic" w:cs="Tahoma"/>
          <w:sz w:val="20"/>
          <w:szCs w:val="20"/>
          <w:lang w:eastAsia="it-IT"/>
        </w:rPr>
        <w:t>benessere del cittadino.</w:t>
      </w:r>
    </w:p>
    <w:p w:rsidR="009F7A3A" w:rsidRPr="009D4C54" w:rsidRDefault="009F7A3A" w:rsidP="00272958">
      <w:pPr>
        <w:tabs>
          <w:tab w:val="left" w:pos="284"/>
        </w:tabs>
        <w:autoSpaceDE w:val="0"/>
        <w:autoSpaceDN w:val="0"/>
        <w:adjustRightInd w:val="0"/>
        <w:jc w:val="both"/>
        <w:rPr>
          <w:rFonts w:ascii="Century Gothic" w:hAnsi="Century Gothic" w:cs="Tahoma"/>
          <w:sz w:val="20"/>
          <w:szCs w:val="20"/>
          <w:lang w:eastAsia="it-IT"/>
        </w:rPr>
      </w:pPr>
      <w:r w:rsidRPr="009D4C54">
        <w:rPr>
          <w:rFonts w:ascii="Century Gothic" w:hAnsi="Century Gothic" w:cs="Tahoma"/>
          <w:sz w:val="20"/>
          <w:szCs w:val="20"/>
          <w:lang w:eastAsia="it-IT"/>
        </w:rPr>
        <w:t>Certo una Legge regionale ha confini ben precisi ed</w:t>
      </w:r>
      <w:r w:rsidR="009D4C54" w:rsidRPr="009D4C54">
        <w:rPr>
          <w:rFonts w:ascii="Century Gothic" w:hAnsi="Century Gothic" w:cs="Tahoma"/>
          <w:sz w:val="20"/>
          <w:szCs w:val="20"/>
          <w:lang w:eastAsia="it-IT"/>
        </w:rPr>
        <w:t xml:space="preserve"> invalicabili </w:t>
      </w:r>
      <w:r w:rsidRPr="009D4C54">
        <w:rPr>
          <w:rFonts w:ascii="Century Gothic" w:hAnsi="Century Gothic" w:cs="Tahoma"/>
          <w:sz w:val="20"/>
          <w:szCs w:val="20"/>
          <w:lang w:eastAsia="it-IT"/>
        </w:rPr>
        <w:t xml:space="preserve">ed è forse </w:t>
      </w:r>
      <w:proofErr w:type="gramStart"/>
      <w:r w:rsidRPr="009D4C54">
        <w:rPr>
          <w:rFonts w:ascii="Century Gothic" w:hAnsi="Century Gothic" w:cs="Tahoma"/>
          <w:sz w:val="20"/>
          <w:szCs w:val="20"/>
          <w:lang w:eastAsia="it-IT"/>
        </w:rPr>
        <w:t>giu</w:t>
      </w:r>
      <w:r w:rsidR="009D4C54" w:rsidRPr="009D4C54">
        <w:rPr>
          <w:rFonts w:ascii="Century Gothic" w:hAnsi="Century Gothic" w:cs="Tahoma"/>
          <w:sz w:val="20"/>
          <w:szCs w:val="20"/>
          <w:lang w:eastAsia="it-IT"/>
        </w:rPr>
        <w:t xml:space="preserve">nto </w:t>
      </w:r>
      <w:r w:rsidRPr="009D4C54">
        <w:rPr>
          <w:rFonts w:ascii="Century Gothic" w:hAnsi="Century Gothic" w:cs="Tahoma"/>
          <w:sz w:val="20"/>
          <w:szCs w:val="20"/>
          <w:lang w:eastAsia="it-IT"/>
        </w:rPr>
        <w:t xml:space="preserve"> il</w:t>
      </w:r>
      <w:proofErr w:type="gramEnd"/>
      <w:r w:rsidRPr="009D4C54">
        <w:rPr>
          <w:rFonts w:ascii="Century Gothic" w:hAnsi="Century Gothic" w:cs="Tahoma"/>
          <w:sz w:val="20"/>
          <w:szCs w:val="20"/>
          <w:lang w:eastAsia="it-IT"/>
        </w:rPr>
        <w:t xml:space="preserve"> momento di mettere </w:t>
      </w:r>
      <w:r w:rsidR="009D4C54" w:rsidRPr="009D4C54">
        <w:rPr>
          <w:rFonts w:ascii="Century Gothic" w:hAnsi="Century Gothic" w:cs="Tahoma"/>
          <w:sz w:val="20"/>
          <w:szCs w:val="20"/>
          <w:lang w:eastAsia="it-IT"/>
        </w:rPr>
        <w:t xml:space="preserve">mano </w:t>
      </w:r>
      <w:r w:rsidRPr="009D4C54">
        <w:rPr>
          <w:rFonts w:ascii="Century Gothic" w:hAnsi="Century Gothic" w:cs="Tahoma"/>
          <w:sz w:val="20"/>
          <w:szCs w:val="20"/>
          <w:lang w:eastAsia="it-IT"/>
        </w:rPr>
        <w:t>invece ad un</w:t>
      </w:r>
      <w:r w:rsidR="009D4C54" w:rsidRPr="009D4C54">
        <w:rPr>
          <w:rFonts w:ascii="Century Gothic" w:hAnsi="Century Gothic" w:cs="Tahoma"/>
          <w:sz w:val="20"/>
          <w:szCs w:val="20"/>
          <w:lang w:eastAsia="it-IT"/>
        </w:rPr>
        <w:t>a</w:t>
      </w:r>
      <w:r w:rsidRPr="009D4C54">
        <w:rPr>
          <w:rFonts w:ascii="Century Gothic" w:hAnsi="Century Gothic" w:cs="Tahoma"/>
          <w:sz w:val="20"/>
          <w:szCs w:val="20"/>
          <w:lang w:eastAsia="it-IT"/>
        </w:rPr>
        <w:t xml:space="preserve"> riforma della Legge Nazionale che è ancora una buona Legge ma necessita di un aggiornamento a seguito dei </w:t>
      </w:r>
      <w:r w:rsidR="009D4C54" w:rsidRPr="009D4C54">
        <w:rPr>
          <w:rFonts w:ascii="Century Gothic" w:hAnsi="Century Gothic" w:cs="Tahoma"/>
          <w:sz w:val="20"/>
          <w:szCs w:val="20"/>
          <w:lang w:eastAsia="it-IT"/>
        </w:rPr>
        <w:t xml:space="preserve">cambiamenti </w:t>
      </w:r>
      <w:r w:rsidRPr="009D4C54">
        <w:rPr>
          <w:rFonts w:ascii="Century Gothic" w:hAnsi="Century Gothic" w:cs="Tahoma"/>
          <w:sz w:val="20"/>
          <w:szCs w:val="20"/>
          <w:lang w:eastAsia="it-IT"/>
        </w:rPr>
        <w:t>sociali interve</w:t>
      </w:r>
      <w:r w:rsidR="009D4C54" w:rsidRPr="009D4C54">
        <w:rPr>
          <w:rFonts w:ascii="Century Gothic" w:hAnsi="Century Gothic" w:cs="Tahoma"/>
          <w:sz w:val="20"/>
          <w:szCs w:val="20"/>
          <w:lang w:eastAsia="it-IT"/>
        </w:rPr>
        <w:t xml:space="preserve">nuti </w:t>
      </w:r>
      <w:r w:rsidRPr="009D4C54">
        <w:rPr>
          <w:rFonts w:ascii="Century Gothic" w:hAnsi="Century Gothic" w:cs="Tahoma"/>
          <w:sz w:val="20"/>
          <w:szCs w:val="20"/>
          <w:lang w:eastAsia="it-IT"/>
        </w:rPr>
        <w:t xml:space="preserve"> a partire dal 1986.</w:t>
      </w:r>
    </w:p>
    <w:p w:rsidR="009F7A3A" w:rsidRPr="009D4C54" w:rsidRDefault="009F7A3A" w:rsidP="00272958">
      <w:pPr>
        <w:tabs>
          <w:tab w:val="left" w:pos="284"/>
        </w:tabs>
        <w:autoSpaceDE w:val="0"/>
        <w:autoSpaceDN w:val="0"/>
        <w:adjustRightInd w:val="0"/>
        <w:jc w:val="both"/>
        <w:rPr>
          <w:rFonts w:ascii="Century Gothic" w:hAnsi="Century Gothic" w:cs="Tahoma"/>
          <w:sz w:val="20"/>
          <w:szCs w:val="20"/>
          <w:lang w:eastAsia="it-IT"/>
        </w:rPr>
      </w:pPr>
      <w:r w:rsidRPr="009D4C54">
        <w:rPr>
          <w:rFonts w:ascii="Century Gothic" w:hAnsi="Century Gothic" w:cs="Tahoma"/>
          <w:sz w:val="20"/>
          <w:szCs w:val="20"/>
          <w:lang w:eastAsia="it-IT"/>
        </w:rPr>
        <w:t xml:space="preserve">Si </w:t>
      </w:r>
      <w:r w:rsidR="009D4C54" w:rsidRPr="009D4C54">
        <w:rPr>
          <w:rFonts w:ascii="Century Gothic" w:hAnsi="Century Gothic" w:cs="Tahoma"/>
          <w:sz w:val="20"/>
          <w:szCs w:val="20"/>
          <w:lang w:eastAsia="it-IT"/>
        </w:rPr>
        <w:t xml:space="preserve">sta pensando di varare </w:t>
      </w:r>
      <w:r w:rsidRPr="009D4C54">
        <w:rPr>
          <w:rFonts w:ascii="Century Gothic" w:hAnsi="Century Gothic" w:cs="Tahoma"/>
          <w:sz w:val="20"/>
          <w:szCs w:val="20"/>
          <w:lang w:eastAsia="it-IT"/>
        </w:rPr>
        <w:t xml:space="preserve">una riforma di Legge </w:t>
      </w:r>
      <w:proofErr w:type="gramStart"/>
      <w:r w:rsidRPr="009D4C54">
        <w:rPr>
          <w:rFonts w:ascii="Century Gothic" w:hAnsi="Century Gothic" w:cs="Tahoma"/>
          <w:sz w:val="20"/>
          <w:szCs w:val="20"/>
          <w:lang w:eastAsia="it-IT"/>
        </w:rPr>
        <w:t xml:space="preserve">Nazionale </w:t>
      </w:r>
      <w:r w:rsidR="009D4C54" w:rsidRPr="009D4C54">
        <w:rPr>
          <w:rFonts w:ascii="Century Gothic" w:hAnsi="Century Gothic" w:cs="Tahoma"/>
          <w:sz w:val="20"/>
          <w:szCs w:val="20"/>
          <w:lang w:eastAsia="it-IT"/>
        </w:rPr>
        <w:t xml:space="preserve"> scaturente</w:t>
      </w:r>
      <w:proofErr w:type="gramEnd"/>
      <w:r w:rsidR="009D4C54" w:rsidRPr="009D4C54">
        <w:rPr>
          <w:rFonts w:ascii="Century Gothic" w:hAnsi="Century Gothic" w:cs="Tahoma"/>
          <w:sz w:val="20"/>
          <w:szCs w:val="20"/>
          <w:lang w:eastAsia="it-IT"/>
        </w:rPr>
        <w:t xml:space="preserve"> dalle </w:t>
      </w:r>
      <w:r w:rsidRPr="009D4C54">
        <w:rPr>
          <w:rFonts w:ascii="Century Gothic" w:hAnsi="Century Gothic" w:cs="Tahoma"/>
          <w:sz w:val="20"/>
          <w:szCs w:val="20"/>
          <w:lang w:eastAsia="it-IT"/>
        </w:rPr>
        <w:t xml:space="preserve">idee e </w:t>
      </w:r>
      <w:r w:rsidR="008A1E98" w:rsidRPr="009D4C54">
        <w:rPr>
          <w:rFonts w:ascii="Century Gothic" w:hAnsi="Century Gothic" w:cs="Tahoma"/>
          <w:sz w:val="20"/>
          <w:szCs w:val="20"/>
          <w:lang w:eastAsia="it-IT"/>
        </w:rPr>
        <w:t>osservazioni di più Regioni.</w:t>
      </w:r>
    </w:p>
    <w:p w:rsidR="008A1E98" w:rsidRPr="009D4C54" w:rsidRDefault="008A1E98" w:rsidP="00272958">
      <w:pPr>
        <w:tabs>
          <w:tab w:val="left" w:pos="284"/>
        </w:tabs>
        <w:autoSpaceDE w:val="0"/>
        <w:autoSpaceDN w:val="0"/>
        <w:adjustRightInd w:val="0"/>
        <w:jc w:val="both"/>
        <w:rPr>
          <w:rFonts w:ascii="Century Gothic" w:hAnsi="Century Gothic" w:cs="Tahoma"/>
          <w:sz w:val="20"/>
          <w:szCs w:val="20"/>
          <w:lang w:eastAsia="it-IT"/>
        </w:rPr>
      </w:pPr>
      <w:r w:rsidRPr="009D4C54">
        <w:rPr>
          <w:rFonts w:ascii="Century Gothic" w:hAnsi="Century Gothic" w:cs="Tahoma"/>
          <w:sz w:val="20"/>
          <w:szCs w:val="20"/>
          <w:lang w:eastAsia="it-IT"/>
        </w:rPr>
        <w:t xml:space="preserve">Se </w:t>
      </w:r>
      <w:r w:rsidR="009D4C54" w:rsidRPr="009D4C54">
        <w:rPr>
          <w:rFonts w:ascii="Century Gothic" w:hAnsi="Century Gothic" w:cs="Tahoma"/>
          <w:sz w:val="20"/>
          <w:szCs w:val="20"/>
          <w:lang w:eastAsia="it-IT"/>
        </w:rPr>
        <w:t xml:space="preserve">ciò </w:t>
      </w:r>
      <w:r w:rsidRPr="009D4C54">
        <w:rPr>
          <w:rFonts w:ascii="Century Gothic" w:hAnsi="Century Gothic" w:cs="Tahoma"/>
          <w:sz w:val="20"/>
          <w:szCs w:val="20"/>
          <w:lang w:eastAsia="it-IT"/>
        </w:rPr>
        <w:t>avverrà si potrà dare continuità ed informità ad un percorso n</w:t>
      </w:r>
      <w:r w:rsidR="009D4C54" w:rsidRPr="009D4C54">
        <w:rPr>
          <w:rFonts w:ascii="Century Gothic" w:hAnsi="Century Gothic" w:cs="Tahoma"/>
          <w:sz w:val="20"/>
          <w:szCs w:val="20"/>
          <w:lang w:eastAsia="it-IT"/>
        </w:rPr>
        <w:t>a</w:t>
      </w:r>
      <w:r w:rsidRPr="009D4C54">
        <w:rPr>
          <w:rFonts w:ascii="Century Gothic" w:hAnsi="Century Gothic" w:cs="Tahoma"/>
          <w:sz w:val="20"/>
          <w:szCs w:val="20"/>
          <w:lang w:eastAsia="it-IT"/>
        </w:rPr>
        <w:t xml:space="preserve">to e sviluppato dalle varie Regioni e confluito in un progetto </w:t>
      </w:r>
      <w:r w:rsidR="009D4C54" w:rsidRPr="009D4C54">
        <w:rPr>
          <w:rFonts w:ascii="Century Gothic" w:hAnsi="Century Gothic" w:cs="Tahoma"/>
          <w:sz w:val="20"/>
          <w:szCs w:val="20"/>
          <w:lang w:eastAsia="it-IT"/>
        </w:rPr>
        <w:t xml:space="preserve">comune </w:t>
      </w:r>
      <w:r w:rsidRPr="009D4C54">
        <w:rPr>
          <w:rFonts w:ascii="Century Gothic" w:hAnsi="Century Gothic" w:cs="Tahoma"/>
          <w:sz w:val="20"/>
          <w:szCs w:val="20"/>
          <w:lang w:eastAsia="it-IT"/>
        </w:rPr>
        <w:t>di Riforma Nazionale</w:t>
      </w:r>
    </w:p>
    <w:p w:rsidR="00513A16" w:rsidRPr="00272958" w:rsidRDefault="00513A16">
      <w:pPr>
        <w:rPr>
          <w:rFonts w:ascii="Century Gothic" w:hAnsi="Century Gothic"/>
          <w:color w:val="FF0000"/>
          <w:sz w:val="20"/>
          <w:szCs w:val="20"/>
        </w:rPr>
      </w:pPr>
    </w:p>
    <w:sectPr w:rsidR="00513A16" w:rsidRPr="00272958" w:rsidSect="000F085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BCC" w:rsidRDefault="008E6BCC">
      <w:pPr>
        <w:spacing w:after="0" w:line="240" w:lineRule="auto"/>
      </w:pPr>
      <w:r>
        <w:separator/>
      </w:r>
    </w:p>
  </w:endnote>
  <w:endnote w:type="continuationSeparator" w:id="0">
    <w:p w:rsidR="008E6BCC" w:rsidRDefault="008E6B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LT">
    <w:panose1 w:val="00000000000000000000"/>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F73" w:rsidRDefault="008E6BCC" w:rsidP="007B3541">
    <w:pPr>
      <w:pStyle w:val="Pidipagina"/>
      <w:spacing w:after="0"/>
      <w:rPr>
        <w:sz w:val="16"/>
        <w:szCs w:val="16"/>
      </w:rPr>
    </w:pPr>
  </w:p>
  <w:p w:rsidR="00D84F73" w:rsidRDefault="008E6BCC" w:rsidP="007B3541">
    <w:pPr>
      <w:pStyle w:val="Pidipagina"/>
      <w:spacing w:after="0"/>
      <w:rPr>
        <w:sz w:val="16"/>
        <w:szCs w:val="16"/>
      </w:rPr>
    </w:pPr>
  </w:p>
  <w:p w:rsidR="006C6438" w:rsidRDefault="008E6BCC">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BCC" w:rsidRDefault="008E6BCC">
      <w:pPr>
        <w:spacing w:after="0" w:line="240" w:lineRule="auto"/>
      </w:pPr>
      <w:r>
        <w:separator/>
      </w:r>
    </w:p>
  </w:footnote>
  <w:footnote w:type="continuationSeparator" w:id="0">
    <w:p w:rsidR="008E6BCC" w:rsidRDefault="008E6B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63" w:rsidRDefault="000D2FC4">
    <w:pPr>
      <w:pStyle w:val="Intestazione"/>
    </w:pPr>
    <w:r>
      <w:rPr>
        <w:noProof/>
        <w:lang w:eastAsia="it-IT"/>
      </w:rPr>
      <mc:AlternateContent>
        <mc:Choice Requires="wpg">
          <w:drawing>
            <wp:anchor distT="0" distB="0" distL="114300" distR="114300" simplePos="0" relativeHeight="251657216" behindDoc="0" locked="0" layoutInCell="0" allowOverlap="1">
              <wp:simplePos x="0" y="0"/>
              <wp:positionH relativeFrom="page">
                <wp:posOffset>6956425</wp:posOffset>
              </wp:positionH>
              <wp:positionV relativeFrom="page">
                <wp:posOffset>2148205</wp:posOffset>
              </wp:positionV>
              <wp:extent cx="488315" cy="237490"/>
              <wp:effectExtent l="3175" t="5080" r="3810" b="5080"/>
              <wp:wrapNone/>
              <wp:docPr id="1" name="Grup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315" cy="237490"/>
                        <a:chOff x="689" y="3255"/>
                        <a:chExt cx="769" cy="374"/>
                      </a:xfrm>
                    </wpg:grpSpPr>
                    <wps:wsp>
                      <wps:cNvPr id="2" name="Text Box 71"/>
                      <wps:cNvSpPr txBox="1">
                        <a:spLocks noChangeArrowheads="1"/>
                      </wps:cNvSpPr>
                      <wps:spPr bwMode="auto">
                        <a:xfrm>
                          <a:off x="689" y="3263"/>
                          <a:ext cx="769"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95E9F" w:rsidRDefault="000D2FC4">
                            <w:pPr>
                              <w:pStyle w:val="Intestazione"/>
                              <w:jc w:val="center"/>
                            </w:pPr>
                            <w:r w:rsidRPr="00D95E9F">
                              <w:fldChar w:fldCharType="begin"/>
                            </w:r>
                            <w:r>
                              <w:instrText>PAGE    \* MERGEFORMAT</w:instrText>
                            </w:r>
                            <w:r w:rsidRPr="00D95E9F">
                              <w:fldChar w:fldCharType="separate"/>
                            </w:r>
                            <w:r w:rsidR="000400F7" w:rsidRPr="000400F7">
                              <w:rPr>
                                <w:rStyle w:val="Numeropagina"/>
                                <w:b/>
                                <w:bCs/>
                                <w:noProof/>
                                <w:color w:val="403152"/>
                                <w:sz w:val="16"/>
                                <w:szCs w:val="16"/>
                              </w:rPr>
                              <w:t>4</w:t>
                            </w:r>
                            <w:r w:rsidRPr="00D95E9F">
                              <w:rPr>
                                <w:rStyle w:val="Numeropagina"/>
                                <w:b/>
                                <w:bCs/>
                                <w:color w:val="403152"/>
                                <w:sz w:val="16"/>
                                <w:szCs w:val="16"/>
                              </w:rPr>
                              <w:fldChar w:fldCharType="end"/>
                            </w:r>
                          </w:p>
                        </w:txbxContent>
                      </wps:txbx>
                      <wps:bodyPr rot="0" vert="horz" wrap="square" lIns="0" tIns="0" rIns="0" bIns="0" anchor="ctr" anchorCtr="0" upright="1">
                        <a:noAutofit/>
                      </wps:bodyPr>
                    </wps:wsp>
                    <wpg:grpSp>
                      <wpg:cNvPr id="3" name="Group 72"/>
                      <wpg:cNvGrpSpPr>
                        <a:grpSpLocks/>
                      </wpg:cNvGrpSpPr>
                      <wpg:grpSpPr bwMode="auto">
                        <a:xfrm>
                          <a:off x="886" y="3255"/>
                          <a:ext cx="374" cy="374"/>
                          <a:chOff x="1453" y="14832"/>
                          <a:chExt cx="374" cy="374"/>
                        </a:xfrm>
                      </wpg:grpSpPr>
                      <wps:wsp>
                        <wps:cNvPr id="4" name="Oval 73"/>
                        <wps:cNvSpPr>
                          <a:spLocks noChangeArrowheads="1"/>
                        </wps:cNvSpPr>
                        <wps:spPr bwMode="auto">
                          <a:xfrm>
                            <a:off x="1453" y="14832"/>
                            <a:ext cx="374" cy="374"/>
                          </a:xfrm>
                          <a:prstGeom prst="ellipse">
                            <a:avLst/>
                          </a:prstGeom>
                          <a:noFill/>
                          <a:ln w="6350">
                            <a:solidFill>
                              <a:srgbClr val="84A2C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74"/>
                        <wps:cNvSpPr>
                          <a:spLocks noChangeArrowheads="1"/>
                        </wps:cNvSpPr>
                        <wps:spPr bwMode="auto">
                          <a:xfrm>
                            <a:off x="1462" y="14835"/>
                            <a:ext cx="101" cy="101"/>
                          </a:xfrm>
                          <a:prstGeom prst="ellipse">
                            <a:avLst/>
                          </a:prstGeom>
                          <a:solidFill>
                            <a:srgbClr val="84A2C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uppo 1" o:spid="_x0000_s1026" style="position:absolute;margin-left:547.75pt;margin-top:169.15pt;width:38.45pt;height:18.7pt;z-index:251657216;mso-position-horizontal-relative:page;mso-position-vertical-relative:page" coordorigin="689,3255" coordsize="769,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" o:allowincell="f">
              <v:shapetype id="_x0000_t202" coordsize="21600,21600" o:spt="202" path="m,l,21600r21600,l21600,xe">
                <v:stroke joinstyle="miter"/>
                <v:path gradientshapeok="t" o:connecttype="rect"/>
              </v:shapetype>
              <v:shape id="Text Box 71" o:spid="_x0000_s1027" type="#_x0000_t202" style="position:absolute;left:689;top:3263;width:769;height:36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R+b78A&#10;AADaAAAADwAAAGRycy9kb3ducmV2LnhtbESPzQrCMBCE74LvEFbwIprqQaQaxR/8uXio+gBLs7bF&#10;ZlOaqNWnN4LgcZiZb5jZojGleFDtCssKhoMIBHFqdcGZgst525+AcB5ZY2mZFLzIwWLebs0w1vbJ&#10;CT1OPhMBwi5GBbn3VSylS3My6Aa2Ig7e1dYGfZB1JnWNzwA3pRxF0VgaLDgs5FjROqf0drobBbRM&#10;7Pt4czuTrDbr3bVg6sm9Ut1Os5yC8NT4f/jXPmgFI/heCTdAzj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VH5vvwAAANoAAAAPAAAAAAAAAAAAAAAAAJgCAABkcnMvZG93bnJl&#10;di54bWxQSwUGAAAAAAQABAD1AAAAhAMAAAAA&#10;" filled="f" stroked="f">
                <v:textbox inset="0,0,0,0">
                  <w:txbxContent>
                    <w:p w:rsidR="00D95E9F" w:rsidRDefault="000D2FC4">
                      <w:pPr>
                        <w:pStyle w:val="Intestazione"/>
                        <w:jc w:val="center"/>
                      </w:pPr>
                      <w:r w:rsidRPr="00D95E9F">
                        <w:fldChar w:fldCharType="begin"/>
                      </w:r>
                      <w:r>
                        <w:instrText>PAGE    \* MERGEFORMAT</w:instrText>
                      </w:r>
                      <w:r w:rsidRPr="00D95E9F">
                        <w:fldChar w:fldCharType="separate"/>
                      </w:r>
                      <w:r w:rsidR="000400F7" w:rsidRPr="000400F7">
                        <w:rPr>
                          <w:rStyle w:val="Numeropagina"/>
                          <w:b/>
                          <w:bCs/>
                          <w:noProof/>
                          <w:color w:val="403152"/>
                          <w:sz w:val="16"/>
                          <w:szCs w:val="16"/>
                        </w:rPr>
                        <w:t>4</w:t>
                      </w:r>
                      <w:r w:rsidRPr="00D95E9F">
                        <w:rPr>
                          <w:rStyle w:val="Numeropagina"/>
                          <w:b/>
                          <w:bCs/>
                          <w:color w:val="403152"/>
                          <w:sz w:val="16"/>
                          <w:szCs w:val="16"/>
                        </w:rPr>
                        <w:fldChar w:fldCharType="end"/>
                      </w:r>
                    </w:p>
                  </w:txbxContent>
                </v:textbox>
              </v:shape>
              <v:group id="Group 72" o:spid="_x0000_s1028" style="position:absolute;left:886;top:3255;width:374;height:374" coordorigin="1453,14832" coordsize="374,37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oval id="Oval 73" o:spid="_x0000_s1029" style="position:absolute;left:1453;top:14832;width:374;height:3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" filled="f" strokecolor="#84a2c6" strokeweight=".5pt"/>
                <v:oval id="Oval 74" o:spid="_x0000_s1030" style="position:absolute;left:1462;top:14835;width:101;height:1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3WyL4A&#10;AADaAAAADwAAAGRycy9kb3ducmV2LnhtbESPwQrCMBBE74L/EFbwpqmCItUoKiherXrwtjZrW2w2&#10;pYm1/r0RBI/DzLxhFqvWlKKh2hWWFYyGEQji1OqCMwXn024wA+E8ssbSMil4k4PVsttZYKzti4/U&#10;JD4TAcIuRgW591UspUtzMuiGtiIO3t3WBn2QdSZ1ja8AN6UcR9FUGiw4LORY0Tan9JE8jYJib0eX&#10;3SY5umsz3cp1edvYy02pfq9dz0F4av0//GsftIIJfK+EGyCX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rN1si+AAAA2gAAAA8AAAAAAAAAAAAAAAAAmAIAAGRycy9kb3ducmV2&#10;LnhtbFBLBQYAAAAABAAEAPUAAACDAwAAAAA=&#10;" fillcolor="#84a2c6" stroked="f"/>
              </v:group>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63DAE"/>
    <w:multiLevelType w:val="hybridMultilevel"/>
    <w:tmpl w:val="1BB4091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F754AA"/>
    <w:multiLevelType w:val="hybridMultilevel"/>
    <w:tmpl w:val="8CCABE80"/>
    <w:lvl w:ilvl="0" w:tplc="CEF8BCA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7E16757"/>
    <w:multiLevelType w:val="hybridMultilevel"/>
    <w:tmpl w:val="8732217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0BA72F85"/>
    <w:multiLevelType w:val="hybridMultilevel"/>
    <w:tmpl w:val="646E32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1AF6757B"/>
    <w:multiLevelType w:val="hybridMultilevel"/>
    <w:tmpl w:val="9F8ADF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1B2C28F7"/>
    <w:multiLevelType w:val="hybridMultilevel"/>
    <w:tmpl w:val="A5C27B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1D1020E0"/>
    <w:multiLevelType w:val="hybridMultilevel"/>
    <w:tmpl w:val="E750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D41791C"/>
    <w:multiLevelType w:val="hybridMultilevel"/>
    <w:tmpl w:val="DB26E916"/>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F7C0B0E"/>
    <w:multiLevelType w:val="hybridMultilevel"/>
    <w:tmpl w:val="5E12603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9">
    <w:nsid w:val="22526685"/>
    <w:multiLevelType w:val="hybridMultilevel"/>
    <w:tmpl w:val="B330A5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38975C2"/>
    <w:multiLevelType w:val="hybridMultilevel"/>
    <w:tmpl w:val="CA2A36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09217B"/>
    <w:multiLevelType w:val="hybridMultilevel"/>
    <w:tmpl w:val="508A21B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0283035"/>
    <w:multiLevelType w:val="hybridMultilevel"/>
    <w:tmpl w:val="24789AC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94E2CF4"/>
    <w:multiLevelType w:val="hybridMultilevel"/>
    <w:tmpl w:val="AB3A7C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EE725F"/>
    <w:multiLevelType w:val="hybridMultilevel"/>
    <w:tmpl w:val="13C83F2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CA714F8"/>
    <w:multiLevelType w:val="hybridMultilevel"/>
    <w:tmpl w:val="534E45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CB36A2F"/>
    <w:multiLevelType w:val="hybridMultilevel"/>
    <w:tmpl w:val="0A98A5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3D36080F"/>
    <w:multiLevelType w:val="hybridMultilevel"/>
    <w:tmpl w:val="D42EA5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E0E4E58"/>
    <w:multiLevelType w:val="hybridMultilevel"/>
    <w:tmpl w:val="7F183810"/>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3E700B48"/>
    <w:multiLevelType w:val="hybridMultilevel"/>
    <w:tmpl w:val="424815A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3FE45057"/>
    <w:multiLevelType w:val="hybridMultilevel"/>
    <w:tmpl w:val="4AB6B376"/>
    <w:lvl w:ilvl="0" w:tplc="41605AEE">
      <w:start w:val="1"/>
      <w:numFmt w:val="decimal"/>
      <w:lvlText w:val="%1."/>
      <w:lvlJc w:val="left"/>
      <w:pPr>
        <w:ind w:left="720" w:hanging="360"/>
      </w:pPr>
      <w:rPr>
        <w:rFonts w:ascii="Tahoma" w:eastAsia="Arial Unicode MS" w:hAnsi="Tahoma" w:cs="Tahoma"/>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413968AB"/>
    <w:multiLevelType w:val="hybridMultilevel"/>
    <w:tmpl w:val="5B52D5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nsid w:val="42556C2E"/>
    <w:multiLevelType w:val="hybridMultilevel"/>
    <w:tmpl w:val="AA225E58"/>
    <w:lvl w:ilvl="0" w:tplc="CE4E3800">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3">
    <w:nsid w:val="49A62B16"/>
    <w:multiLevelType w:val="hybridMultilevel"/>
    <w:tmpl w:val="5C382E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nsid w:val="4FF350D6"/>
    <w:multiLevelType w:val="hybridMultilevel"/>
    <w:tmpl w:val="C18A3B66"/>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5">
    <w:nsid w:val="57580472"/>
    <w:multiLevelType w:val="hybridMultilevel"/>
    <w:tmpl w:val="77A67A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5BD8322E"/>
    <w:multiLevelType w:val="hybridMultilevel"/>
    <w:tmpl w:val="915C0B0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67CC5AB7"/>
    <w:multiLevelType w:val="hybridMultilevel"/>
    <w:tmpl w:val="D72E952C"/>
    <w:lvl w:ilvl="0" w:tplc="04100017">
      <w:start w:val="1"/>
      <w:numFmt w:val="lowerLetter"/>
      <w:lvlText w:val="%1)"/>
      <w:lvlJc w:val="left"/>
      <w:pPr>
        <w:ind w:left="720"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683D305F"/>
    <w:multiLevelType w:val="hybridMultilevel"/>
    <w:tmpl w:val="AED2416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nsid w:val="6C607E5A"/>
    <w:multiLevelType w:val="hybridMultilevel"/>
    <w:tmpl w:val="3E7A17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6E770B15"/>
    <w:multiLevelType w:val="hybridMultilevel"/>
    <w:tmpl w:val="9852F72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7247682E"/>
    <w:multiLevelType w:val="hybridMultilevel"/>
    <w:tmpl w:val="F6EC3E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4A53084"/>
    <w:multiLevelType w:val="hybridMultilevel"/>
    <w:tmpl w:val="E67A8858"/>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77221BD4"/>
    <w:multiLevelType w:val="hybridMultilevel"/>
    <w:tmpl w:val="7A4422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3"/>
  </w:num>
  <w:num w:numId="2">
    <w:abstractNumId w:val="16"/>
  </w:num>
  <w:num w:numId="3">
    <w:abstractNumId w:val="19"/>
  </w:num>
  <w:num w:numId="4">
    <w:abstractNumId w:val="8"/>
  </w:num>
  <w:num w:numId="5">
    <w:abstractNumId w:val="22"/>
  </w:num>
  <w:num w:numId="6">
    <w:abstractNumId w:val="24"/>
  </w:num>
  <w:num w:numId="7">
    <w:abstractNumId w:val="28"/>
  </w:num>
  <w:num w:numId="8">
    <w:abstractNumId w:val="13"/>
  </w:num>
  <w:num w:numId="9">
    <w:abstractNumId w:val="5"/>
  </w:num>
  <w:num w:numId="10">
    <w:abstractNumId w:val="30"/>
  </w:num>
  <w:num w:numId="11">
    <w:abstractNumId w:val="1"/>
  </w:num>
  <w:num w:numId="12">
    <w:abstractNumId w:val="2"/>
  </w:num>
  <w:num w:numId="13">
    <w:abstractNumId w:val="26"/>
  </w:num>
  <w:num w:numId="14">
    <w:abstractNumId w:val="11"/>
  </w:num>
  <w:num w:numId="15">
    <w:abstractNumId w:val="20"/>
  </w:num>
  <w:num w:numId="16">
    <w:abstractNumId w:val="12"/>
  </w:num>
  <w:num w:numId="17">
    <w:abstractNumId w:val="7"/>
  </w:num>
  <w:num w:numId="18">
    <w:abstractNumId w:val="4"/>
  </w:num>
  <w:num w:numId="19">
    <w:abstractNumId w:val="10"/>
  </w:num>
  <w:num w:numId="20">
    <w:abstractNumId w:val="32"/>
  </w:num>
  <w:num w:numId="21">
    <w:abstractNumId w:val="23"/>
  </w:num>
  <w:num w:numId="22">
    <w:abstractNumId w:val="6"/>
  </w:num>
  <w:num w:numId="23">
    <w:abstractNumId w:val="3"/>
  </w:num>
  <w:num w:numId="24">
    <w:abstractNumId w:val="9"/>
  </w:num>
  <w:num w:numId="25">
    <w:abstractNumId w:val="21"/>
  </w:num>
  <w:num w:numId="26">
    <w:abstractNumId w:val="0"/>
  </w:num>
  <w:num w:numId="27">
    <w:abstractNumId w:val="17"/>
  </w:num>
  <w:num w:numId="28">
    <w:abstractNumId w:val="15"/>
  </w:num>
  <w:num w:numId="29">
    <w:abstractNumId w:val="27"/>
  </w:num>
  <w:num w:numId="30">
    <w:abstractNumId w:val="18"/>
  </w:num>
  <w:num w:numId="31">
    <w:abstractNumId w:val="31"/>
  </w:num>
  <w:num w:numId="32">
    <w:abstractNumId w:val="14"/>
  </w:num>
  <w:num w:numId="33">
    <w:abstractNumId w:val="25"/>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2FC4"/>
    <w:rsid w:val="000400F7"/>
    <w:rsid w:val="000D2FC4"/>
    <w:rsid w:val="002446A7"/>
    <w:rsid w:val="00272958"/>
    <w:rsid w:val="00441EBD"/>
    <w:rsid w:val="00513A16"/>
    <w:rsid w:val="00756899"/>
    <w:rsid w:val="007C702C"/>
    <w:rsid w:val="008A1E98"/>
    <w:rsid w:val="008E6BCC"/>
    <w:rsid w:val="009D4C54"/>
    <w:rsid w:val="009F7A3A"/>
    <w:rsid w:val="00A80482"/>
    <w:rsid w:val="00AD5A30"/>
    <w:rsid w:val="00B96621"/>
    <w:rsid w:val="00C24A85"/>
    <w:rsid w:val="00D55F41"/>
    <w:rsid w:val="00E8549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25B52E5-CC6C-45CF-973C-B4891354B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D2FC4"/>
    <w:pPr>
      <w:spacing w:after="200" w:line="276" w:lineRule="auto"/>
    </w:pPr>
    <w:rPr>
      <w:rFonts w:ascii="Calibri" w:eastAsia="Calibri" w:hAnsi="Calibri" w:cs="Times New Roman"/>
    </w:rPr>
  </w:style>
  <w:style w:type="paragraph" w:styleId="Titolo1">
    <w:name w:val="heading 1"/>
    <w:basedOn w:val="Normale"/>
    <w:next w:val="Normale"/>
    <w:link w:val="Titolo1Carattere"/>
    <w:qFormat/>
    <w:rsid w:val="000D2FC4"/>
    <w:pPr>
      <w:keepNext/>
      <w:spacing w:after="0" w:line="240" w:lineRule="auto"/>
      <w:outlineLvl w:val="0"/>
    </w:pPr>
    <w:rPr>
      <w:rFonts w:ascii="Times New Roman" w:eastAsia="Times New Roman" w:hAnsi="Times New Roman"/>
      <w:i/>
      <w:iCs/>
      <w:color w:val="FF0000"/>
      <w:sz w:val="24"/>
      <w:szCs w:val="24"/>
      <w:lang w:eastAsia="it-IT"/>
    </w:rPr>
  </w:style>
  <w:style w:type="paragraph" w:styleId="Titolo2">
    <w:name w:val="heading 2"/>
    <w:basedOn w:val="Normale"/>
    <w:next w:val="Normale"/>
    <w:link w:val="Titolo2Carattere"/>
    <w:uiPriority w:val="9"/>
    <w:unhideWhenUsed/>
    <w:qFormat/>
    <w:rsid w:val="000D2FC4"/>
    <w:pPr>
      <w:keepNext/>
      <w:spacing w:before="240" w:after="60" w:line="240" w:lineRule="auto"/>
      <w:outlineLvl w:val="1"/>
    </w:pPr>
    <w:rPr>
      <w:rFonts w:ascii="Cambria" w:eastAsia="Times New Roman" w:hAnsi="Cambria"/>
      <w:b/>
      <w:bCs/>
      <w:i/>
      <w:iCs/>
      <w:sz w:val="28"/>
      <w:szCs w:val="2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0D2FC4"/>
    <w:rPr>
      <w:rFonts w:ascii="Times New Roman" w:eastAsia="Times New Roman" w:hAnsi="Times New Roman" w:cs="Times New Roman"/>
      <w:i/>
      <w:iCs/>
      <w:color w:val="FF0000"/>
      <w:sz w:val="24"/>
      <w:szCs w:val="24"/>
      <w:lang w:eastAsia="it-IT"/>
    </w:rPr>
  </w:style>
  <w:style w:type="character" w:customStyle="1" w:styleId="Titolo2Carattere">
    <w:name w:val="Titolo 2 Carattere"/>
    <w:basedOn w:val="Carpredefinitoparagrafo"/>
    <w:link w:val="Titolo2"/>
    <w:uiPriority w:val="9"/>
    <w:rsid w:val="000D2FC4"/>
    <w:rPr>
      <w:rFonts w:ascii="Cambria" w:eastAsia="Times New Roman" w:hAnsi="Cambria" w:cs="Times New Roman"/>
      <w:b/>
      <w:bCs/>
      <w:i/>
      <w:iCs/>
      <w:sz w:val="28"/>
      <w:szCs w:val="28"/>
      <w:lang w:eastAsia="it-IT"/>
    </w:rPr>
  </w:style>
  <w:style w:type="paragraph" w:styleId="NormaleWeb">
    <w:name w:val="Normal (Web)"/>
    <w:basedOn w:val="Normale"/>
    <w:uiPriority w:val="99"/>
    <w:rsid w:val="000D2FC4"/>
    <w:pPr>
      <w:spacing w:before="100" w:beforeAutospacing="1" w:after="100" w:afterAutospacing="1" w:line="240" w:lineRule="auto"/>
    </w:pPr>
    <w:rPr>
      <w:rFonts w:ascii="Arial Unicode MS" w:eastAsia="Arial Unicode MS" w:hAnsi="Arial Unicode MS" w:cs="Arial Unicode MS"/>
      <w:color w:val="000000"/>
      <w:sz w:val="24"/>
      <w:szCs w:val="24"/>
      <w:lang w:eastAsia="it-IT"/>
    </w:rPr>
  </w:style>
  <w:style w:type="character" w:styleId="Collegamentoipertestuale">
    <w:name w:val="Hyperlink"/>
    <w:uiPriority w:val="99"/>
    <w:rsid w:val="000D2FC4"/>
    <w:rPr>
      <w:color w:val="0000FF"/>
      <w:u w:val="single"/>
    </w:rPr>
  </w:style>
  <w:style w:type="paragraph" w:styleId="Testofumetto">
    <w:name w:val="Balloon Text"/>
    <w:basedOn w:val="Normale"/>
    <w:link w:val="TestofumettoCarattere"/>
    <w:uiPriority w:val="99"/>
    <w:semiHidden/>
    <w:unhideWhenUsed/>
    <w:rsid w:val="000D2FC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2FC4"/>
    <w:rPr>
      <w:rFonts w:ascii="Tahoma" w:eastAsia="Calibri" w:hAnsi="Tahoma" w:cs="Tahoma"/>
      <w:sz w:val="16"/>
      <w:szCs w:val="16"/>
    </w:rPr>
  </w:style>
  <w:style w:type="paragraph" w:styleId="Intestazione">
    <w:name w:val="header"/>
    <w:basedOn w:val="Normale"/>
    <w:link w:val="IntestazioneCarattere"/>
    <w:uiPriority w:val="99"/>
    <w:unhideWhenUsed/>
    <w:rsid w:val="000D2FC4"/>
    <w:pPr>
      <w:tabs>
        <w:tab w:val="center" w:pos="4819"/>
        <w:tab w:val="right" w:pos="9638"/>
      </w:tabs>
    </w:pPr>
  </w:style>
  <w:style w:type="character" w:customStyle="1" w:styleId="IntestazioneCarattere">
    <w:name w:val="Intestazione Carattere"/>
    <w:basedOn w:val="Carpredefinitoparagrafo"/>
    <w:link w:val="Intestazione"/>
    <w:uiPriority w:val="99"/>
    <w:rsid w:val="000D2FC4"/>
    <w:rPr>
      <w:rFonts w:ascii="Calibri" w:eastAsia="Calibri" w:hAnsi="Calibri" w:cs="Times New Roman"/>
    </w:rPr>
  </w:style>
  <w:style w:type="paragraph" w:styleId="Pidipagina">
    <w:name w:val="footer"/>
    <w:basedOn w:val="Normale"/>
    <w:link w:val="PidipaginaCarattere"/>
    <w:uiPriority w:val="99"/>
    <w:unhideWhenUsed/>
    <w:rsid w:val="000D2FC4"/>
    <w:pPr>
      <w:tabs>
        <w:tab w:val="center" w:pos="4819"/>
        <w:tab w:val="right" w:pos="9638"/>
      </w:tabs>
    </w:pPr>
  </w:style>
  <w:style w:type="character" w:customStyle="1" w:styleId="PidipaginaCarattere">
    <w:name w:val="Piè di pagina Carattere"/>
    <w:basedOn w:val="Carpredefinitoparagrafo"/>
    <w:link w:val="Pidipagina"/>
    <w:uiPriority w:val="99"/>
    <w:rsid w:val="000D2FC4"/>
    <w:rPr>
      <w:rFonts w:ascii="Calibri" w:eastAsia="Calibri" w:hAnsi="Calibri" w:cs="Times New Roman"/>
    </w:rPr>
  </w:style>
  <w:style w:type="paragraph" w:customStyle="1" w:styleId="a">
    <w:basedOn w:val="Normale"/>
    <w:next w:val="Corpotesto"/>
    <w:link w:val="CorpodeltestoCarattere"/>
    <w:rsid w:val="000D2FC4"/>
    <w:pPr>
      <w:spacing w:after="0" w:line="240" w:lineRule="auto"/>
      <w:jc w:val="both"/>
    </w:pPr>
    <w:rPr>
      <w:rFonts w:ascii="Times New Roman" w:eastAsia="Times New Roman" w:hAnsi="Times New Roman" w:cstheme="minorBidi"/>
      <w:color w:val="FF0000"/>
      <w:sz w:val="24"/>
      <w:szCs w:val="24"/>
    </w:rPr>
  </w:style>
  <w:style w:type="character" w:customStyle="1" w:styleId="CorpodeltestoCarattere">
    <w:name w:val="Corpo del testo Carattere"/>
    <w:link w:val="a"/>
    <w:semiHidden/>
    <w:rsid w:val="000D2FC4"/>
    <w:rPr>
      <w:rFonts w:ascii="Times New Roman" w:eastAsia="Times New Roman" w:hAnsi="Times New Roman"/>
      <w:color w:val="FF0000"/>
      <w:sz w:val="24"/>
      <w:szCs w:val="24"/>
    </w:rPr>
  </w:style>
  <w:style w:type="paragraph" w:styleId="Testonotaapidipagina">
    <w:name w:val="footnote text"/>
    <w:basedOn w:val="Normale"/>
    <w:link w:val="TestonotaapidipaginaCarattere"/>
    <w:semiHidden/>
    <w:rsid w:val="000D2FC4"/>
    <w:pPr>
      <w:spacing w:after="0" w:line="240" w:lineRule="auto"/>
    </w:pPr>
    <w:rPr>
      <w:rFonts w:ascii="Times New Roman" w:eastAsia="Times New Roman" w:hAnsi="Times New Roman"/>
      <w:sz w:val="20"/>
      <w:szCs w:val="20"/>
      <w:lang w:eastAsia="it-IT"/>
    </w:rPr>
  </w:style>
  <w:style w:type="character" w:customStyle="1" w:styleId="TestonotaapidipaginaCarattere">
    <w:name w:val="Testo nota a piè di pagina Carattere"/>
    <w:basedOn w:val="Carpredefinitoparagrafo"/>
    <w:link w:val="Testonotaapidipagina"/>
    <w:semiHidden/>
    <w:rsid w:val="000D2FC4"/>
    <w:rPr>
      <w:rFonts w:ascii="Times New Roman" w:eastAsia="Times New Roman" w:hAnsi="Times New Roman" w:cs="Times New Roman"/>
      <w:sz w:val="20"/>
      <w:szCs w:val="20"/>
      <w:lang w:eastAsia="it-IT"/>
    </w:rPr>
  </w:style>
  <w:style w:type="character" w:styleId="Rimandonotaapidipagina">
    <w:name w:val="footnote reference"/>
    <w:semiHidden/>
    <w:rsid w:val="000D2FC4"/>
    <w:rPr>
      <w:vertAlign w:val="superscript"/>
    </w:rPr>
  </w:style>
  <w:style w:type="character" w:styleId="Collegamentovisitato">
    <w:name w:val="FollowedHyperlink"/>
    <w:semiHidden/>
    <w:rsid w:val="000D2FC4"/>
    <w:rPr>
      <w:color w:val="800080"/>
      <w:u w:val="single"/>
    </w:rPr>
  </w:style>
  <w:style w:type="paragraph" w:styleId="Corpodeltesto2">
    <w:name w:val="Body Text 2"/>
    <w:basedOn w:val="Normale"/>
    <w:link w:val="Corpodeltesto2Carattere"/>
    <w:uiPriority w:val="99"/>
    <w:unhideWhenUsed/>
    <w:rsid w:val="000D2FC4"/>
    <w:pPr>
      <w:spacing w:after="120" w:line="480" w:lineRule="auto"/>
    </w:pPr>
    <w:rPr>
      <w:rFonts w:ascii="Times New Roman" w:eastAsia="Times New Roman" w:hAnsi="Times New Roman"/>
      <w:sz w:val="24"/>
      <w:szCs w:val="24"/>
      <w:lang w:eastAsia="it-IT"/>
    </w:rPr>
  </w:style>
  <w:style w:type="character" w:customStyle="1" w:styleId="Corpodeltesto2Carattere">
    <w:name w:val="Corpo del testo 2 Carattere"/>
    <w:basedOn w:val="Carpredefinitoparagrafo"/>
    <w:link w:val="Corpodeltesto2"/>
    <w:uiPriority w:val="99"/>
    <w:rsid w:val="000D2FC4"/>
    <w:rPr>
      <w:rFonts w:ascii="Times New Roman" w:eastAsia="Times New Roman" w:hAnsi="Times New Roman" w:cs="Times New Roman"/>
      <w:sz w:val="24"/>
      <w:szCs w:val="24"/>
      <w:lang w:eastAsia="it-IT"/>
    </w:rPr>
  </w:style>
  <w:style w:type="paragraph" w:customStyle="1" w:styleId="CM107">
    <w:name w:val="CM107"/>
    <w:basedOn w:val="Normale"/>
    <w:next w:val="Normale"/>
    <w:rsid w:val="000D2FC4"/>
    <w:pPr>
      <w:widowControl w:val="0"/>
      <w:autoSpaceDE w:val="0"/>
      <w:autoSpaceDN w:val="0"/>
      <w:adjustRightInd w:val="0"/>
      <w:spacing w:after="70" w:line="240" w:lineRule="auto"/>
    </w:pPr>
    <w:rPr>
      <w:rFonts w:ascii="Times New Roman" w:eastAsia="Times New Roman" w:hAnsi="Times New Roman"/>
      <w:sz w:val="24"/>
      <w:szCs w:val="24"/>
      <w:lang w:eastAsia="it-IT"/>
    </w:rPr>
  </w:style>
  <w:style w:type="paragraph" w:customStyle="1" w:styleId="el">
    <w:name w:val="el"/>
    <w:basedOn w:val="Normale"/>
    <w:uiPriority w:val="99"/>
    <w:rsid w:val="000D2FC4"/>
    <w:pPr>
      <w:widowControl w:val="0"/>
      <w:autoSpaceDN w:val="0"/>
      <w:adjustRightInd w:val="0"/>
      <w:spacing w:after="0" w:line="193" w:lineRule="exact"/>
      <w:jc w:val="both"/>
    </w:pPr>
    <w:rPr>
      <w:rFonts w:ascii="Times LT" w:eastAsia="Times New Roman" w:hAnsi="Times LT" w:cs="Tahoma"/>
      <w:sz w:val="17"/>
      <w:szCs w:val="24"/>
    </w:rPr>
  </w:style>
  <w:style w:type="character" w:customStyle="1" w:styleId="corpo1">
    <w:name w:val="corpo1"/>
    <w:uiPriority w:val="99"/>
    <w:rsid w:val="000D2FC4"/>
    <w:rPr>
      <w:rFonts w:ascii="Times LT" w:eastAsia="Times New Roman" w:hAnsi="Times LT" w:cs="Tahoma"/>
      <w:sz w:val="17"/>
    </w:rPr>
  </w:style>
  <w:style w:type="paragraph" w:customStyle="1" w:styleId="comma">
    <w:name w:val="comma"/>
    <w:basedOn w:val="Normale"/>
    <w:uiPriority w:val="99"/>
    <w:rsid w:val="000D2FC4"/>
    <w:pPr>
      <w:widowControl w:val="0"/>
      <w:autoSpaceDN w:val="0"/>
      <w:adjustRightInd w:val="0"/>
      <w:spacing w:before="68" w:after="0" w:line="193" w:lineRule="exact"/>
      <w:jc w:val="both"/>
    </w:pPr>
    <w:rPr>
      <w:rFonts w:ascii="Times LT" w:eastAsia="Times New Roman" w:hAnsi="Times LT" w:cs="Tahoma"/>
      <w:sz w:val="17"/>
      <w:szCs w:val="24"/>
    </w:rPr>
  </w:style>
  <w:style w:type="paragraph" w:styleId="Paragrafoelenco">
    <w:name w:val="List Paragraph"/>
    <w:basedOn w:val="Normale"/>
    <w:uiPriority w:val="34"/>
    <w:qFormat/>
    <w:rsid w:val="000D2FC4"/>
    <w:pPr>
      <w:spacing w:after="0" w:line="240" w:lineRule="auto"/>
      <w:ind w:left="708"/>
    </w:pPr>
    <w:rPr>
      <w:rFonts w:ascii="Times New Roman" w:eastAsia="Times New Roman" w:hAnsi="Times New Roman"/>
      <w:sz w:val="24"/>
      <w:szCs w:val="24"/>
      <w:lang w:eastAsia="it-IT"/>
    </w:rPr>
  </w:style>
  <w:style w:type="paragraph" w:styleId="Titolosommario">
    <w:name w:val="TOC Heading"/>
    <w:basedOn w:val="Titolo1"/>
    <w:next w:val="Normale"/>
    <w:uiPriority w:val="39"/>
    <w:semiHidden/>
    <w:unhideWhenUsed/>
    <w:qFormat/>
    <w:rsid w:val="000D2FC4"/>
    <w:pPr>
      <w:keepLines/>
      <w:spacing w:before="480" w:line="276" w:lineRule="auto"/>
      <w:outlineLvl w:val="9"/>
    </w:pPr>
    <w:rPr>
      <w:rFonts w:ascii="Cambria" w:hAnsi="Cambria"/>
      <w:b/>
      <w:bCs/>
      <w:i w:val="0"/>
      <w:iCs w:val="0"/>
      <w:color w:val="365F91"/>
      <w:sz w:val="28"/>
      <w:szCs w:val="28"/>
      <w:lang w:eastAsia="en-US"/>
    </w:rPr>
  </w:style>
  <w:style w:type="paragraph" w:styleId="Sommario2">
    <w:name w:val="toc 2"/>
    <w:basedOn w:val="Normale"/>
    <w:next w:val="Normale"/>
    <w:autoRedefine/>
    <w:uiPriority w:val="39"/>
    <w:unhideWhenUsed/>
    <w:rsid w:val="000D2FC4"/>
    <w:pPr>
      <w:spacing w:after="0" w:line="240" w:lineRule="auto"/>
      <w:ind w:left="240"/>
    </w:pPr>
    <w:rPr>
      <w:rFonts w:ascii="Times New Roman" w:eastAsia="Times New Roman" w:hAnsi="Times New Roman"/>
      <w:sz w:val="24"/>
      <w:szCs w:val="24"/>
      <w:lang w:eastAsia="it-IT"/>
    </w:rPr>
  </w:style>
  <w:style w:type="paragraph" w:styleId="Sommario1">
    <w:name w:val="toc 1"/>
    <w:basedOn w:val="Normale"/>
    <w:next w:val="Normale"/>
    <w:autoRedefine/>
    <w:uiPriority w:val="39"/>
    <w:unhideWhenUsed/>
    <w:rsid w:val="000D2FC4"/>
    <w:pPr>
      <w:spacing w:after="100"/>
    </w:pPr>
    <w:rPr>
      <w:rFonts w:eastAsia="Times New Roman"/>
      <w:lang w:eastAsia="it-IT"/>
    </w:rPr>
  </w:style>
  <w:style w:type="paragraph" w:styleId="Sommario3">
    <w:name w:val="toc 3"/>
    <w:basedOn w:val="Normale"/>
    <w:next w:val="Normale"/>
    <w:autoRedefine/>
    <w:uiPriority w:val="39"/>
    <w:unhideWhenUsed/>
    <w:rsid w:val="000D2FC4"/>
    <w:pPr>
      <w:spacing w:after="100"/>
      <w:ind w:left="440"/>
    </w:pPr>
    <w:rPr>
      <w:rFonts w:eastAsia="Times New Roman"/>
      <w:lang w:eastAsia="it-IT"/>
    </w:rPr>
  </w:style>
  <w:style w:type="paragraph" w:styleId="Sommario4">
    <w:name w:val="toc 4"/>
    <w:basedOn w:val="Normale"/>
    <w:next w:val="Normale"/>
    <w:autoRedefine/>
    <w:uiPriority w:val="39"/>
    <w:unhideWhenUsed/>
    <w:rsid w:val="000D2FC4"/>
    <w:pPr>
      <w:spacing w:after="100"/>
      <w:ind w:left="660"/>
    </w:pPr>
    <w:rPr>
      <w:rFonts w:eastAsia="Times New Roman"/>
      <w:lang w:eastAsia="it-IT"/>
    </w:rPr>
  </w:style>
  <w:style w:type="paragraph" w:styleId="Sommario5">
    <w:name w:val="toc 5"/>
    <w:basedOn w:val="Normale"/>
    <w:next w:val="Normale"/>
    <w:autoRedefine/>
    <w:uiPriority w:val="39"/>
    <w:unhideWhenUsed/>
    <w:rsid w:val="000D2FC4"/>
    <w:pPr>
      <w:spacing w:after="100"/>
      <w:ind w:left="880"/>
    </w:pPr>
    <w:rPr>
      <w:rFonts w:eastAsia="Times New Roman"/>
      <w:lang w:eastAsia="it-IT"/>
    </w:rPr>
  </w:style>
  <w:style w:type="paragraph" w:styleId="Sommario6">
    <w:name w:val="toc 6"/>
    <w:basedOn w:val="Normale"/>
    <w:next w:val="Normale"/>
    <w:autoRedefine/>
    <w:uiPriority w:val="39"/>
    <w:unhideWhenUsed/>
    <w:rsid w:val="000D2FC4"/>
    <w:pPr>
      <w:spacing w:after="100"/>
      <w:ind w:left="1100"/>
    </w:pPr>
    <w:rPr>
      <w:rFonts w:eastAsia="Times New Roman"/>
      <w:lang w:eastAsia="it-IT"/>
    </w:rPr>
  </w:style>
  <w:style w:type="paragraph" w:styleId="Sommario7">
    <w:name w:val="toc 7"/>
    <w:basedOn w:val="Normale"/>
    <w:next w:val="Normale"/>
    <w:autoRedefine/>
    <w:uiPriority w:val="39"/>
    <w:unhideWhenUsed/>
    <w:rsid w:val="000D2FC4"/>
    <w:pPr>
      <w:spacing w:after="100"/>
      <w:ind w:left="1320"/>
    </w:pPr>
    <w:rPr>
      <w:rFonts w:eastAsia="Times New Roman"/>
      <w:lang w:eastAsia="it-IT"/>
    </w:rPr>
  </w:style>
  <w:style w:type="paragraph" w:styleId="Sommario8">
    <w:name w:val="toc 8"/>
    <w:basedOn w:val="Normale"/>
    <w:next w:val="Normale"/>
    <w:autoRedefine/>
    <w:uiPriority w:val="39"/>
    <w:unhideWhenUsed/>
    <w:rsid w:val="000D2FC4"/>
    <w:pPr>
      <w:spacing w:after="100"/>
      <w:ind w:left="1540"/>
    </w:pPr>
    <w:rPr>
      <w:rFonts w:eastAsia="Times New Roman"/>
      <w:lang w:eastAsia="it-IT"/>
    </w:rPr>
  </w:style>
  <w:style w:type="paragraph" w:styleId="Sommario9">
    <w:name w:val="toc 9"/>
    <w:basedOn w:val="Normale"/>
    <w:next w:val="Normale"/>
    <w:autoRedefine/>
    <w:uiPriority w:val="39"/>
    <w:unhideWhenUsed/>
    <w:rsid w:val="000D2FC4"/>
    <w:pPr>
      <w:spacing w:after="100"/>
      <w:ind w:left="1760"/>
    </w:pPr>
    <w:rPr>
      <w:rFonts w:eastAsia="Times New Roman"/>
      <w:lang w:eastAsia="it-IT"/>
    </w:rPr>
  </w:style>
  <w:style w:type="paragraph" w:styleId="Rientrocorpodeltesto3">
    <w:name w:val="Body Text Indent 3"/>
    <w:basedOn w:val="Normale"/>
    <w:link w:val="Rientrocorpodeltesto3Carattere"/>
    <w:uiPriority w:val="99"/>
    <w:semiHidden/>
    <w:unhideWhenUsed/>
    <w:rsid w:val="000D2FC4"/>
    <w:pPr>
      <w:spacing w:after="120" w:line="240" w:lineRule="auto"/>
      <w:ind w:left="283"/>
    </w:pPr>
    <w:rPr>
      <w:rFonts w:ascii="Times New Roman" w:eastAsia="Times New Roman" w:hAnsi="Times New Roman"/>
      <w:sz w:val="16"/>
      <w:szCs w:val="16"/>
      <w:lang w:eastAsia="it-IT"/>
    </w:rPr>
  </w:style>
  <w:style w:type="character" w:customStyle="1" w:styleId="Rientrocorpodeltesto3Carattere">
    <w:name w:val="Rientro corpo del testo 3 Carattere"/>
    <w:basedOn w:val="Carpredefinitoparagrafo"/>
    <w:link w:val="Rientrocorpodeltesto3"/>
    <w:uiPriority w:val="99"/>
    <w:semiHidden/>
    <w:rsid w:val="000D2FC4"/>
    <w:rPr>
      <w:rFonts w:ascii="Times New Roman" w:eastAsia="Times New Roman" w:hAnsi="Times New Roman" w:cs="Times New Roman"/>
      <w:sz w:val="16"/>
      <w:szCs w:val="16"/>
      <w:lang w:eastAsia="it-IT"/>
    </w:rPr>
  </w:style>
  <w:style w:type="paragraph" w:customStyle="1" w:styleId="Default">
    <w:name w:val="Default"/>
    <w:rsid w:val="000D2FC4"/>
    <w:pPr>
      <w:autoSpaceDE w:val="0"/>
      <w:autoSpaceDN w:val="0"/>
      <w:adjustRightInd w:val="0"/>
      <w:spacing w:after="0" w:line="240" w:lineRule="auto"/>
    </w:pPr>
    <w:rPr>
      <w:rFonts w:ascii="Arial" w:eastAsia="Times New Roman" w:hAnsi="Arial" w:cs="Arial"/>
      <w:color w:val="000000"/>
      <w:sz w:val="24"/>
      <w:szCs w:val="24"/>
      <w:lang w:eastAsia="it-IT"/>
    </w:rPr>
  </w:style>
  <w:style w:type="character" w:styleId="Numeropagina">
    <w:name w:val="page number"/>
    <w:uiPriority w:val="99"/>
    <w:unhideWhenUsed/>
    <w:rsid w:val="000D2FC4"/>
  </w:style>
  <w:style w:type="paragraph" w:styleId="Corpotesto">
    <w:name w:val="Body Text"/>
    <w:basedOn w:val="Normale"/>
    <w:link w:val="CorpotestoCarattere"/>
    <w:uiPriority w:val="99"/>
    <w:semiHidden/>
    <w:unhideWhenUsed/>
    <w:rsid w:val="000D2FC4"/>
    <w:pPr>
      <w:spacing w:after="120"/>
    </w:pPr>
  </w:style>
  <w:style w:type="character" w:customStyle="1" w:styleId="CorpotestoCarattere">
    <w:name w:val="Corpo testo Carattere"/>
    <w:basedOn w:val="Carpredefinitoparagrafo"/>
    <w:link w:val="Corpotesto"/>
    <w:uiPriority w:val="99"/>
    <w:semiHidden/>
    <w:rsid w:val="000D2FC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B85C9-D343-422E-8B3B-914FA60D3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2236</Words>
  <Characters>12749</Characters>
  <Application>Microsoft Office Word</Application>
  <DocSecurity>0</DocSecurity>
  <Lines>106</Lines>
  <Paragraphs>29</Paragraphs>
  <ScaleCrop>false</ScaleCrop>
  <HeadingPairs>
    <vt:vector size="2" baseType="variant">
      <vt:variant>
        <vt:lpstr>Titolo</vt:lpstr>
      </vt:variant>
      <vt:variant>
        <vt:i4>1</vt:i4>
      </vt:variant>
    </vt:vector>
  </HeadingPairs>
  <TitlesOfParts>
    <vt:vector size="1" baseType="lpstr">
      <vt:lpstr/>
    </vt:vector>
  </TitlesOfParts>
  <Company>Regione Lombardia</Company>
  <LinksUpToDate>false</LinksUpToDate>
  <CharactersWithSpaces>14956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 Ugo Pietro Bianco</dc:creator>
  <cp:keywords/>
  <dc:description/>
  <cp:lastModifiedBy>Fabrizio Cristalli</cp:lastModifiedBy>
  <cp:revision>6</cp:revision>
  <dcterms:created xsi:type="dcterms:W3CDTF">2018-06-21T14:37:00Z</dcterms:created>
  <dcterms:modified xsi:type="dcterms:W3CDTF">2018-06-26T10:27:00Z</dcterms:modified>
</cp:coreProperties>
</file>